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60"/>
        <w:jc w:val="left"/>
      </w:pPr>
      <w:r>
        <w:rPr>
          <w:rFonts w:ascii="Arial" w:hAnsi="Arial"/>
          <w:b/>
          <w:i w:val="0"/>
          <w:color w:val="1769E8"/>
          <w:sz w:val="30"/>
        </w:rPr>
        <w:t>TEMVIORA</w:t>
      </w:r>
      <w:r>
        <w:rPr>
          <w:rFonts w:ascii="Arial" w:hAnsi="Arial"/>
          <w:b/>
          <w:i w:val="0"/>
          <w:color w:val="0F9D8A"/>
          <w:sz w:val="30"/>
        </w:rPr>
        <w:t xml:space="preserve"> WP SUITE</w:t>
      </w:r>
    </w:p>
    <w:p>
      <w:pPr>
        <w:spacing w:before="160" w:after="80"/>
      </w:pPr>
      <w:r>
        <w:rPr>
          <w:rFonts w:ascii="Arial" w:hAnsi="Arial"/>
          <w:b/>
          <w:i w:val="0"/>
          <w:color w:val="0B1F3A"/>
          <w:sz w:val="58"/>
        </w:rPr>
        <w:t>Documentation &amp; User Guide</w:t>
      </w:r>
    </w:p>
    <w:p>
      <w:pPr>
        <w:spacing w:after="240"/>
      </w:pPr>
      <w:r>
        <w:rPr>
          <w:rFonts w:ascii="Arial" w:hAnsi="Arial"/>
          <w:b w:val="0"/>
          <w:i w:val="0"/>
          <w:color w:val="5F6F82"/>
          <w:sz w:val="26"/>
        </w:rPr>
        <w:t>Theme Security, SEO &amp; Site Intelligence Toolkit</w:t>
      </w:r>
    </w:p>
    <w:tbl>
      <w:tblPr>
        <w:tblW w:type="auto" w:w="0"/>
        <w:jc w:val="left"/>
        <w:tblLayout w:type="fixed"/>
        <w:tblLook w:firstColumn="1" w:firstRow="1" w:lastColumn="0" w:lastRow="0" w:noHBand="0" w:noVBand="1" w:val="04A0"/>
      </w:tblPr>
      <w:tblGrid>
        <w:gridCol w:w="3277"/>
        <w:gridCol w:w="3277"/>
        <w:gridCol w:w="3277"/>
      </w:tblGrid>
      <w:tr>
        <w:tc>
          <w:tcPr>
            <w:tcW w:type="dxa" w:w="3277"/>
            <w:shd w:fill="EEF5FF"/>
            <w:tcMar>
              <w:top w:w="90" w:type="dxa"/>
              <w:start w:w="100" w:type="dxa"/>
              <w:bottom w:w="40" w:type="dxa"/>
              <w:end w:w="100" w:type="dxa"/>
            </w:tcMar>
            <w:tcBorders>
              <w:bottom w:val="single" w:sz="3" w:color="D9E2EC"/>
            </w:tcBorders>
          </w:tcPr>
          <w:p>
            <w:r>
              <w:rPr>
                <w:rFonts w:ascii="Arial" w:hAnsi="Arial"/>
                <w:b/>
                <w:i w:val="0"/>
                <w:color w:val="5F6F82"/>
                <w:sz w:val="15"/>
              </w:rPr>
              <w:t>VERSION</w:t>
            </w:r>
          </w:p>
        </w:tc>
        <w:tc>
          <w:tcPr>
            <w:tcW w:type="dxa" w:w="3277"/>
            <w:shd w:fill="EEF5FF"/>
            <w:tcMar>
              <w:top w:w="90" w:type="dxa"/>
              <w:start w:w="100" w:type="dxa"/>
              <w:bottom w:w="40" w:type="dxa"/>
              <w:end w:w="100" w:type="dxa"/>
            </w:tcMar>
            <w:tcBorders>
              <w:bottom w:val="single" w:sz="3" w:color="D9E2EC"/>
            </w:tcBorders>
          </w:tcPr>
          <w:p>
            <w:r>
              <w:rPr>
                <w:rFonts w:ascii="Arial" w:hAnsi="Arial"/>
                <w:b/>
                <w:i w:val="0"/>
                <w:color w:val="5F6F82"/>
                <w:sz w:val="15"/>
              </w:rPr>
              <w:t>AUTHOR</w:t>
            </w:r>
          </w:p>
        </w:tc>
        <w:tc>
          <w:tcPr>
            <w:tcW w:type="dxa" w:w="3277"/>
            <w:shd w:fill="EEF5FF"/>
            <w:tcMar>
              <w:top w:w="90" w:type="dxa"/>
              <w:start w:w="100" w:type="dxa"/>
              <w:bottom w:w="40" w:type="dxa"/>
              <w:end w:w="100" w:type="dxa"/>
            </w:tcMar>
            <w:tcBorders>
              <w:bottom w:val="single" w:sz="3" w:color="D9E2EC"/>
            </w:tcBorders>
          </w:tcPr>
          <w:p>
            <w:r>
              <w:rPr>
                <w:rFonts w:ascii="Arial" w:hAnsi="Arial"/>
                <w:b/>
                <w:i w:val="0"/>
                <w:color w:val="5F6F82"/>
                <w:sz w:val="15"/>
              </w:rPr>
              <w:t>PRODUCT WEBSITE</w:t>
            </w:r>
          </w:p>
        </w:tc>
      </w:tr>
      <w:tr>
        <w:tc>
          <w:tcPr>
            <w:tcW w:type="dxa" w:w="3277"/>
            <w:shd w:fill="FFFFFF"/>
            <w:tcMar>
              <w:top w:w="30" w:type="dxa"/>
              <w:start w:w="100" w:type="dxa"/>
              <w:bottom w:w="100" w:type="dxa"/>
              <w:end w:w="100" w:type="dxa"/>
            </w:tcMar>
            <w:tcBorders>
              <w:bottom w:val="single" w:sz="3" w:color="D9E2EC"/>
            </w:tcBorders>
          </w:tcPr>
          <w:p>
            <w:r>
              <w:rPr>
                <w:rFonts w:ascii="Arial" w:hAnsi="Arial"/>
                <w:b/>
                <w:i w:val="0"/>
                <w:color w:val="0B1F3A"/>
                <w:sz w:val="20"/>
              </w:rPr>
              <w:t>2.14.6</w:t>
            </w:r>
          </w:p>
        </w:tc>
        <w:tc>
          <w:tcPr>
            <w:tcW w:type="dxa" w:w="3277"/>
            <w:shd w:fill="FFFFFF"/>
            <w:tcMar>
              <w:top w:w="30" w:type="dxa"/>
              <w:start w:w="100" w:type="dxa"/>
              <w:bottom w:w="100" w:type="dxa"/>
              <w:end w:w="100" w:type="dxa"/>
            </w:tcMar>
            <w:tcBorders>
              <w:bottom w:val="single" w:sz="3" w:color="D9E2EC"/>
            </w:tcBorders>
          </w:tcPr>
          <w:p>
            <w:r>
              <w:rPr>
                <w:rFonts w:ascii="Arial" w:hAnsi="Arial"/>
                <w:b/>
                <w:i w:val="0"/>
                <w:color w:val="0B1F3A"/>
                <w:sz w:val="20"/>
              </w:rPr>
              <w:t>ThemeGet</w:t>
            </w:r>
          </w:p>
        </w:tc>
        <w:tc>
          <w:tcPr>
            <w:tcW w:type="dxa" w:w="3277"/>
            <w:shd w:fill="FFFFFF"/>
            <w:tcMar>
              <w:top w:w="30" w:type="dxa"/>
              <w:start w:w="100" w:type="dxa"/>
              <w:bottom w:w="100" w:type="dxa"/>
              <w:end w:w="100" w:type="dxa"/>
            </w:tcMar>
            <w:tcBorders>
              <w:bottom w:val="single" w:sz="3" w:color="D9E2EC"/>
            </w:tcBorders>
          </w:tcPr>
          <w:p>
            <w:hyperlink r:id="rId11">
              <w:r>
                <w:rPr>
                  <w:color w:val="1769E8"/>
                  <w:rFonts w:ascii="Arial" w:hAnsi="Arial"/>
                </w:rPr>
                <w:t>https://themeget.com/</w:t>
              </w:r>
            </w:hyperlink>
          </w:p>
        </w:tc>
      </w:tr>
    </w:tbl>
    <w:p>
      <w:pPr>
        <w:spacing w:after="160"/>
      </w:pPr>
    </w:p>
    <w:p>
      <w:pPr>
        <w:jc w:val="center"/>
      </w:pPr>
      <w:r>
        <w:drawing>
          <wp:inline xmlns:a="http://schemas.openxmlformats.org/drawingml/2006/main" xmlns:pic="http://schemas.openxmlformats.org/drawingml/2006/picture">
            <wp:extent cx="3977639" cy="4970276"/>
            <wp:docPr id="1" name="Picture 1"/>
            <wp:cNvGraphicFramePr>
              <a:graphicFrameLocks noChangeAspect="1"/>
            </wp:cNvGraphicFramePr>
            <a:graphic>
              <a:graphicData uri="http://schemas.openxmlformats.org/drawingml/2006/picture">
                <pic:pic>
                  <pic:nvPicPr>
                    <pic:cNvPr id="0" name="screenshot.png"/>
                    <pic:cNvPicPr/>
                  </pic:nvPicPr>
                  <pic:blipFill>
                    <a:blip r:embed="rId12"/>
                    <a:stretch>
                      <a:fillRect/>
                    </a:stretch>
                  </pic:blipFill>
                  <pic:spPr>
                    <a:xfrm>
                      <a:off x="0" y="0"/>
                      <a:ext cx="3977639" cy="4970276"/>
                    </a:xfrm>
                    <a:prstGeom prst="rect"/>
                  </pic:spPr>
                </pic:pic>
              </a:graphicData>
            </a:graphic>
          </wp:inline>
        </w:drawing>
      </w:r>
    </w:p>
    <w:p>
      <w:pPr>
        <w:spacing w:after="160"/>
        <w:jc w:val="center"/>
      </w:pPr>
      <w:r>
        <w:rPr>
          <w:rFonts w:ascii="Arial" w:hAnsi="Arial"/>
          <w:b w:val="0"/>
          <w:i/>
          <w:color w:val="5F6F82"/>
          <w:sz w:val="17"/>
        </w:rPr>
        <w:t>Temviora WP Suite product interface and tool overview</w:t>
      </w:r>
    </w:p>
    <w:p>
      <w:pPr>
        <w:jc w:val="center"/>
      </w:pPr>
      <w:r>
        <w:rPr>
          <w:rFonts w:ascii="Arial" w:hAnsi="Arial"/>
          <w:b w:val="0"/>
          <w:i/>
          <w:color w:val="5F6F82"/>
          <w:sz w:val="19"/>
        </w:rPr>
        <w:t>Prepared for installation, administration, customer onboarding, and marketplace distribution.</w:t>
      </w:r>
    </w:p>
    <w:p>
      <w:r>
        <w:br w:type="page"/>
      </w:r>
    </w:p>
    <w:p>
      <w:pPr>
        <w:pStyle w:val="Heading1"/>
        <w:keepNext/>
      </w:pPr>
      <w:r>
        <w:rPr>
          <w:rFonts w:ascii="Arial" w:hAnsi="Arial"/>
          <w:b/>
          <w:color w:val="0B1F3A"/>
          <w:sz w:val="36"/>
        </w:rPr>
        <w:t>Document control</w:t>
      </w:r>
    </w:p>
    <w:p>
      <w:pPr>
        <w:spacing w:after="140"/>
      </w:pPr>
      <w:r>
        <w:rPr>
          <w:rFonts w:ascii="Arial" w:hAnsi="Arial"/>
          <w:b w:val="0"/>
          <w:i w:val="0"/>
          <w:color w:val="5F6F82"/>
          <w:sz w:val="19"/>
        </w:rPr>
        <w:t>Use this guide as the customer-facing documentation included with the commercial theme package.</w:t>
      </w:r>
    </w:p>
    <w:tbl>
      <w:tblPr>
        <w:tblW w:type="auto" w:w="0"/>
        <w:jc w:val="center"/>
        <w:tblLayout w:type="fixed"/>
        <w:tblLook w:firstColumn="1" w:firstRow="1" w:lastColumn="0" w:lastRow="0" w:noHBand="0" w:noVBand="1" w:val="04A0"/>
      </w:tblPr>
      <w:tblGrid>
        <w:gridCol w:w="4916"/>
        <w:gridCol w:w="4916"/>
      </w:tblGrid>
      <w:tr>
        <w:trPr>
          <w:tblHeader w:val="true"/>
        </w:trPr>
        <w:tc>
          <w:tcPr>
            <w:tcW w:type="dxa" w:w="3024"/>
            <w:shd w:fill="0B1F3A"/>
            <w:tcMar>
              <w:top w:w="110" w:type="dxa"/>
              <w:start w:w="100" w:type="dxa"/>
              <w:bottom w:w="110" w:type="dxa"/>
              <w:end w:w="100" w:type="dxa"/>
            </w:tcMar>
            <w:vAlign w:val="center"/>
          </w:tcPr>
          <w:p>
            <w:pPr>
              <w:jc w:val="left"/>
            </w:pPr>
            <w:r>
              <w:rPr>
                <w:rFonts w:ascii="Arial" w:hAnsi="Arial"/>
                <w:b/>
                <w:i w:val="0"/>
                <w:color w:val="FFFFFF"/>
                <w:sz w:val="18"/>
              </w:rPr>
              <w:t>Item</w:t>
            </w:r>
          </w:p>
        </w:tc>
        <w:tc>
          <w:tcPr>
            <w:tcW w:type="dxa" w:w="6696"/>
            <w:shd w:fill="0B1F3A"/>
            <w:tcMar>
              <w:top w:w="110" w:type="dxa"/>
              <w:start w:w="100" w:type="dxa"/>
              <w:bottom w:w="110" w:type="dxa"/>
              <w:end w:w="100" w:type="dxa"/>
            </w:tcMar>
            <w:vAlign w:val="center"/>
          </w:tcPr>
          <w:p>
            <w:pPr>
              <w:jc w:val="left"/>
            </w:pPr>
            <w:r>
              <w:rPr>
                <w:rFonts w:ascii="Arial" w:hAnsi="Arial"/>
                <w:b/>
                <w:i w:val="0"/>
                <w:color w:val="FFFFFF"/>
                <w:sz w:val="18"/>
              </w:rPr>
              <w:t>Value</w:t>
            </w:r>
          </w:p>
        </w:tc>
      </w:tr>
      <w:tr>
        <w:tc>
          <w:tcPr>
            <w:tcW w:type="dxa" w:w="3024"/>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8"/>
              </w:rPr>
              <w:t>Product</w:t>
            </w:r>
          </w:p>
        </w:tc>
        <w:tc>
          <w:tcPr>
            <w:tcW w:type="dxa" w:w="6696"/>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8"/>
              </w:rPr>
              <w:t>Temviora WP Suite</w:t>
            </w:r>
          </w:p>
        </w:tc>
      </w:tr>
      <w:tr>
        <w:tc>
          <w:tcPr>
            <w:tcW w:type="dxa" w:w="3024"/>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8"/>
              </w:rPr>
              <w:t>Tagline</w:t>
            </w:r>
          </w:p>
        </w:tc>
        <w:tc>
          <w:tcPr>
            <w:tcW w:type="dxa" w:w="6696"/>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8"/>
              </w:rPr>
              <w:t>Theme Security, SEO &amp; Site Intelligence Toolkit</w:t>
            </w:r>
          </w:p>
        </w:tc>
      </w:tr>
      <w:tr>
        <w:tc>
          <w:tcPr>
            <w:tcW w:type="dxa" w:w="3024"/>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8"/>
              </w:rPr>
              <w:t>Current documented version</w:t>
            </w:r>
          </w:p>
        </w:tc>
        <w:tc>
          <w:tcPr>
            <w:tcW w:type="dxa" w:w="6696"/>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8"/>
              </w:rPr>
              <w:t>2.14.6</w:t>
            </w:r>
          </w:p>
        </w:tc>
      </w:tr>
      <w:tr>
        <w:tc>
          <w:tcPr>
            <w:tcW w:type="dxa" w:w="3024"/>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8"/>
              </w:rPr>
              <w:t>Author / publisher</w:t>
            </w:r>
          </w:p>
        </w:tc>
        <w:tc>
          <w:tcPr>
            <w:tcW w:type="dxa" w:w="6696"/>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8"/>
              </w:rPr>
              <w:t>ThemeGet</w:t>
            </w:r>
          </w:p>
        </w:tc>
      </w:tr>
      <w:tr>
        <w:tc>
          <w:tcPr>
            <w:tcW w:type="dxa" w:w="3024"/>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8"/>
              </w:rPr>
              <w:t>Product website</w:t>
            </w:r>
          </w:p>
        </w:tc>
        <w:tc>
          <w:tcPr>
            <w:tcW w:type="dxa" w:w="6696"/>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8"/>
              </w:rPr>
              <w:t>https://themeget.com/</w:t>
            </w:r>
          </w:p>
        </w:tc>
      </w:tr>
      <w:tr>
        <w:tc>
          <w:tcPr>
            <w:tcW w:type="dxa" w:w="3024"/>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8"/>
              </w:rPr>
              <w:t>Theme type</w:t>
            </w:r>
          </w:p>
        </w:tc>
        <w:tc>
          <w:tcPr>
            <w:tcW w:type="dxa" w:w="6696"/>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8"/>
              </w:rPr>
              <w:t>Classic WordPress theme with front-end SaaS-style dashboard</w:t>
            </w:r>
          </w:p>
        </w:tc>
      </w:tr>
      <w:tr>
        <w:tc>
          <w:tcPr>
            <w:tcW w:type="dxa" w:w="3024"/>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8"/>
              </w:rPr>
              <w:t>Minimum WordPress version</w:t>
            </w:r>
          </w:p>
        </w:tc>
        <w:tc>
          <w:tcPr>
            <w:tcW w:type="dxa" w:w="6696"/>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8"/>
              </w:rPr>
              <w:t>6.4</w:t>
            </w:r>
          </w:p>
        </w:tc>
      </w:tr>
      <w:tr>
        <w:tc>
          <w:tcPr>
            <w:tcW w:type="dxa" w:w="3024"/>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8"/>
              </w:rPr>
              <w:t>Minimum PHP version</w:t>
            </w:r>
          </w:p>
        </w:tc>
        <w:tc>
          <w:tcPr>
            <w:tcW w:type="dxa" w:w="6696"/>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8"/>
              </w:rPr>
              <w:t>7.4</w:t>
            </w:r>
          </w:p>
        </w:tc>
      </w:tr>
      <w:tr>
        <w:tc>
          <w:tcPr>
            <w:tcW w:type="dxa" w:w="3024"/>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8"/>
              </w:rPr>
              <w:t>Primary language</w:t>
            </w:r>
          </w:p>
        </w:tc>
        <w:tc>
          <w:tcPr>
            <w:tcW w:type="dxa" w:w="6696"/>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8"/>
              </w:rPr>
              <w:t>English; translation-ready text domain: temviora-wp-suite</w:t>
            </w:r>
          </w:p>
        </w:tc>
      </w:tr>
    </w:tbl>
    <w:p>
      <w:pPr>
        <w:spacing w:after="0"/>
      </w:pPr>
    </w:p>
    <w:tbl>
      <w:tblPr>
        <w:tblW w:type="auto" w:w="0"/>
        <w:jc w:val="center"/>
        <w:tblLayout w:type="fixed"/>
        <w:tblLook w:firstColumn="1" w:firstRow="1" w:lastColumn="0" w:lastRow="0" w:noHBand="0" w:noVBand="1" w:val="04A0"/>
      </w:tblPr>
      <w:tblGrid>
        <w:gridCol w:w="9720"/>
      </w:tblGrid>
      <w:tr>
        <w:trPr>
          <w:cantSplit/>
        </w:trPr>
        <w:tc>
          <w:tcPr>
            <w:tcW w:type="dxa" w:w="9832"/>
            <w:shd w:fill="FFF7E6"/>
            <w:tcMar>
              <w:top w:w="150" w:type="dxa"/>
              <w:start w:w="190" w:type="dxa"/>
              <w:bottom w:w="150" w:type="dxa"/>
              <w:end w:w="190" w:type="dxa"/>
            </w:tcMar>
            <w:tcBorders>
              <w:top w:val="single" w:sz="2" w:color="FFF7E6"/>
              <w:start w:val="single" w:sz="18" w:color="C77A00"/>
              <w:bottom w:val="single" w:sz="2" w:color="FFF7E6"/>
              <w:end w:val="single" w:sz="2" w:color="FFF7E6"/>
            </w:tcBorders>
          </w:tcPr>
          <w:p>
            <w:pPr>
              <w:spacing w:after="80"/>
            </w:pPr>
            <w:r>
              <w:rPr>
                <w:rFonts w:ascii="Arial" w:hAnsi="Arial"/>
                <w:b/>
                <w:i w:val="0"/>
                <w:color w:val="C77A00"/>
                <w:sz w:val="21"/>
              </w:rPr>
              <w:t>Important compatibility note</w:t>
            </w:r>
          </w:p>
          <w:p>
            <w:pPr>
              <w:spacing w:after="0"/>
            </w:pPr>
            <w:r>
              <w:rPr>
                <w:rFonts w:ascii="Arial" w:hAnsi="Arial"/>
                <w:b w:val="0"/>
                <w:i w:val="0"/>
                <w:color w:val="15253A"/>
                <w:sz w:val="19"/>
              </w:rPr>
              <w:t>The public product name is Temviora WP Suite. Some internal PHP classes, option keys, asset handles, and legacy routes retain the “taskivoza” prefix to preserve update compatibility. Do not bulk-rename internal identifiers unless you are prepared to migrate saved settings, user metadata, AJAX actions, and URLs.</w:t>
            </w:r>
          </w:p>
        </w:tc>
      </w:tr>
    </w:tbl>
    <w:p>
      <w:pPr>
        <w:spacing w:after="0"/>
      </w:pPr>
    </w:p>
    <w:p>
      <w:pPr>
        <w:pStyle w:val="Heading1"/>
        <w:keepNext/>
      </w:pPr>
      <w:r>
        <w:rPr>
          <w:rFonts w:ascii="Arial" w:hAnsi="Arial"/>
          <w:b/>
          <w:color w:val="0B1F3A"/>
          <w:sz w:val="36"/>
        </w:rPr>
        <w:t>Contents</w:t>
      </w:r>
    </w:p>
    <w:p>
      <w:pPr>
        <w:pStyle w:val="ListBullet"/>
        <w:spacing w:after="50"/>
        <w:ind w:left="317" w:hanging="202"/>
      </w:pPr>
      <w:r>
        <w:rPr>
          <w:rFonts w:ascii="Arial" w:hAnsi="Arial"/>
          <w:b w:val="0"/>
          <w:i w:val="0"/>
          <w:color w:val="15253A"/>
          <w:sz w:val="20"/>
        </w:rPr>
        <w:t>1. Product overview</w:t>
      </w:r>
    </w:p>
    <w:p>
      <w:pPr>
        <w:pStyle w:val="ListBullet"/>
        <w:spacing w:after="50"/>
        <w:ind w:left="317" w:hanging="202"/>
      </w:pPr>
      <w:r>
        <w:rPr>
          <w:rFonts w:ascii="Arial" w:hAnsi="Arial"/>
          <w:b w:val="0"/>
          <w:i w:val="0"/>
          <w:color w:val="15253A"/>
          <w:sz w:val="20"/>
        </w:rPr>
        <w:t>2. Server requirements and pre-installation checklist</w:t>
      </w:r>
    </w:p>
    <w:p>
      <w:pPr>
        <w:pStyle w:val="ListBullet"/>
        <w:spacing w:after="50"/>
        <w:ind w:left="317" w:hanging="202"/>
      </w:pPr>
      <w:r>
        <w:rPr>
          <w:rFonts w:ascii="Arial" w:hAnsi="Arial"/>
          <w:b w:val="0"/>
          <w:i w:val="0"/>
          <w:color w:val="15253A"/>
          <w:sz w:val="20"/>
        </w:rPr>
        <w:t>3. Installation and activation</w:t>
      </w:r>
    </w:p>
    <w:p>
      <w:pPr>
        <w:pStyle w:val="ListBullet"/>
        <w:spacing w:after="50"/>
        <w:ind w:left="317" w:hanging="202"/>
      </w:pPr>
      <w:r>
        <w:rPr>
          <w:rFonts w:ascii="Arial" w:hAnsi="Arial"/>
          <w:b w:val="0"/>
          <w:i w:val="0"/>
          <w:color w:val="15253A"/>
          <w:sz w:val="20"/>
        </w:rPr>
        <w:t>4. Automatically created pages and navigation</w:t>
      </w:r>
    </w:p>
    <w:p>
      <w:pPr>
        <w:pStyle w:val="ListBullet"/>
        <w:spacing w:after="50"/>
        <w:ind w:left="317" w:hanging="202"/>
      </w:pPr>
      <w:r>
        <w:rPr>
          <w:rFonts w:ascii="Arial" w:hAnsi="Arial"/>
          <w:b w:val="0"/>
          <w:i w:val="0"/>
          <w:color w:val="15253A"/>
          <w:sz w:val="20"/>
        </w:rPr>
        <w:t>5. Accounts, plans, and access control</w:t>
      </w:r>
    </w:p>
    <w:p>
      <w:pPr>
        <w:pStyle w:val="ListBullet"/>
        <w:spacing w:after="50"/>
        <w:ind w:left="317" w:hanging="202"/>
      </w:pPr>
      <w:r>
        <w:rPr>
          <w:rFonts w:ascii="Arial" w:hAnsi="Arial"/>
          <w:b w:val="0"/>
          <w:i w:val="0"/>
          <w:color w:val="15253A"/>
          <w:sz w:val="20"/>
        </w:rPr>
        <w:t>6. Dashboard and tool pages</w:t>
      </w:r>
    </w:p>
    <w:p>
      <w:pPr>
        <w:pStyle w:val="ListBullet"/>
        <w:spacing w:after="50"/>
        <w:ind w:left="317" w:hanging="202"/>
      </w:pPr>
      <w:r>
        <w:rPr>
          <w:rFonts w:ascii="Arial" w:hAnsi="Arial"/>
          <w:b w:val="0"/>
          <w:i w:val="0"/>
          <w:color w:val="15253A"/>
          <w:sz w:val="20"/>
        </w:rPr>
        <w:t>7. WordPress Theme Scanner</w:t>
      </w:r>
    </w:p>
    <w:p>
      <w:pPr>
        <w:pStyle w:val="ListBullet"/>
        <w:spacing w:after="50"/>
        <w:ind w:left="317" w:hanging="202"/>
      </w:pPr>
      <w:r>
        <w:rPr>
          <w:rFonts w:ascii="Arial" w:hAnsi="Arial"/>
          <w:b w:val="0"/>
          <w:i w:val="0"/>
          <w:color w:val="15253A"/>
          <w:sz w:val="20"/>
        </w:rPr>
        <w:t>8. Reports and exports</w:t>
      </w:r>
    </w:p>
    <w:p>
      <w:pPr>
        <w:pStyle w:val="ListBullet"/>
        <w:spacing w:after="50"/>
        <w:ind w:left="317" w:hanging="202"/>
      </w:pPr>
      <w:r>
        <w:rPr>
          <w:rFonts w:ascii="Arial" w:hAnsi="Arial"/>
          <w:b w:val="0"/>
          <w:i w:val="0"/>
          <w:color w:val="15253A"/>
          <w:sz w:val="20"/>
        </w:rPr>
        <w:t>9. XML Sitemap Generator</w:t>
      </w:r>
    </w:p>
    <w:p>
      <w:pPr>
        <w:pStyle w:val="ListBullet"/>
        <w:spacing w:after="50"/>
        <w:ind w:left="317" w:hanging="202"/>
      </w:pPr>
      <w:r>
        <w:rPr>
          <w:rFonts w:ascii="Arial" w:hAnsi="Arial"/>
          <w:b w:val="0"/>
          <w:i w:val="0"/>
          <w:color w:val="15253A"/>
          <w:sz w:val="20"/>
        </w:rPr>
        <w:t>10. Website SEO Score Checker</w:t>
      </w:r>
    </w:p>
    <w:p>
      <w:pPr>
        <w:pStyle w:val="ListBullet"/>
        <w:spacing w:after="50"/>
        <w:ind w:left="317" w:hanging="202"/>
      </w:pPr>
      <w:r>
        <w:rPr>
          <w:rFonts w:ascii="Arial" w:hAnsi="Arial"/>
          <w:b w:val="0"/>
          <w:i w:val="0"/>
          <w:color w:val="15253A"/>
          <w:sz w:val="20"/>
        </w:rPr>
        <w:t>11. Meta Tag Generator</w:t>
      </w:r>
    </w:p>
    <w:p>
      <w:pPr>
        <w:pStyle w:val="ListBullet"/>
        <w:spacing w:after="50"/>
        <w:ind w:left="317" w:hanging="202"/>
      </w:pPr>
      <w:r>
        <w:rPr>
          <w:rFonts w:ascii="Arial" w:hAnsi="Arial"/>
          <w:b w:val="0"/>
          <w:i w:val="0"/>
          <w:color w:val="15253A"/>
          <w:sz w:val="20"/>
        </w:rPr>
        <w:t>12. Blacklist Checker</w:t>
      </w:r>
    </w:p>
    <w:p>
      <w:pPr>
        <w:pStyle w:val="ListBullet"/>
        <w:spacing w:after="50"/>
        <w:ind w:left="317" w:hanging="202"/>
      </w:pPr>
      <w:r>
        <w:rPr>
          <w:rFonts w:ascii="Arial" w:hAnsi="Arial"/>
          <w:b w:val="0"/>
          <w:i w:val="0"/>
          <w:color w:val="15253A"/>
          <w:sz w:val="20"/>
        </w:rPr>
        <w:t>13. Backlink Campaign Generator</w:t>
      </w:r>
    </w:p>
    <w:p>
      <w:pPr>
        <w:pStyle w:val="ListBullet"/>
        <w:spacing w:after="50"/>
        <w:ind w:left="317" w:hanging="202"/>
      </w:pPr>
      <w:r>
        <w:rPr>
          <w:rFonts w:ascii="Arial" w:hAnsi="Arial"/>
          <w:b w:val="0"/>
          <w:i w:val="0"/>
          <w:color w:val="15253A"/>
          <w:sz w:val="20"/>
        </w:rPr>
        <w:t>14. Billing and payment gateways</w:t>
      </w:r>
    </w:p>
    <w:p>
      <w:pPr>
        <w:pStyle w:val="ListBullet"/>
        <w:spacing w:after="50"/>
        <w:ind w:left="317" w:hanging="202"/>
      </w:pPr>
      <w:r>
        <w:rPr>
          <w:rFonts w:ascii="Arial" w:hAnsi="Arial"/>
          <w:b w:val="0"/>
          <w:i w:val="0"/>
          <w:color w:val="15253A"/>
          <w:sz w:val="20"/>
        </w:rPr>
        <w:t>15. SMTP and transactional email</w:t>
      </w:r>
    </w:p>
    <w:p>
      <w:pPr>
        <w:pStyle w:val="ListBullet"/>
        <w:spacing w:after="50"/>
        <w:ind w:left="317" w:hanging="202"/>
      </w:pPr>
      <w:r>
        <w:rPr>
          <w:rFonts w:ascii="Arial" w:hAnsi="Arial"/>
          <w:b w:val="0"/>
          <w:i w:val="0"/>
          <w:color w:val="15253A"/>
          <w:sz w:val="20"/>
        </w:rPr>
        <w:t>16. Support tickets and contact messages</w:t>
      </w:r>
    </w:p>
    <w:p>
      <w:pPr>
        <w:pStyle w:val="ListBullet"/>
        <w:spacing w:after="50"/>
        <w:ind w:left="317" w:hanging="202"/>
      </w:pPr>
      <w:r>
        <w:rPr>
          <w:rFonts w:ascii="Arial" w:hAnsi="Arial"/>
          <w:b w:val="0"/>
          <w:i w:val="0"/>
          <w:color w:val="15253A"/>
          <w:sz w:val="20"/>
        </w:rPr>
        <w:t>17. Advertising widget areas</w:t>
      </w:r>
    </w:p>
    <w:p>
      <w:pPr>
        <w:pStyle w:val="ListBullet"/>
        <w:spacing w:after="50"/>
        <w:ind w:left="317" w:hanging="202"/>
      </w:pPr>
      <w:r>
        <w:rPr>
          <w:rFonts w:ascii="Arial" w:hAnsi="Arial"/>
          <w:b w:val="0"/>
          <w:i w:val="0"/>
          <w:color w:val="15253A"/>
          <w:sz w:val="20"/>
        </w:rPr>
        <w:t>18. Security, privacy, and operational limits</w:t>
      </w:r>
    </w:p>
    <w:p>
      <w:pPr>
        <w:pStyle w:val="ListBullet"/>
        <w:spacing w:after="50"/>
        <w:ind w:left="317" w:hanging="202"/>
      </w:pPr>
      <w:r>
        <w:rPr>
          <w:rFonts w:ascii="Arial" w:hAnsi="Arial"/>
          <w:b w:val="0"/>
          <w:i w:val="0"/>
          <w:color w:val="15253A"/>
          <w:sz w:val="20"/>
        </w:rPr>
        <w:t>19. Mobile and responsive behavior</w:t>
      </w:r>
    </w:p>
    <w:p>
      <w:pPr>
        <w:pStyle w:val="ListBullet"/>
        <w:spacing w:after="50"/>
        <w:ind w:left="317" w:hanging="202"/>
      </w:pPr>
      <w:r>
        <w:rPr>
          <w:rFonts w:ascii="Arial" w:hAnsi="Arial"/>
          <w:b w:val="0"/>
          <w:i w:val="0"/>
          <w:color w:val="15253A"/>
          <w:sz w:val="20"/>
        </w:rPr>
        <w:t>20. Troubleshooting</w:t>
      </w:r>
    </w:p>
    <w:p>
      <w:pPr>
        <w:pStyle w:val="ListBullet"/>
        <w:spacing w:after="50"/>
        <w:ind w:left="317" w:hanging="202"/>
      </w:pPr>
      <w:r>
        <w:rPr>
          <w:rFonts w:ascii="Arial" w:hAnsi="Arial"/>
          <w:b w:val="0"/>
          <w:i w:val="0"/>
          <w:color w:val="15253A"/>
          <w:sz w:val="20"/>
        </w:rPr>
        <w:t>21. Updates, backups, and release checklist</w:t>
      </w:r>
    </w:p>
    <w:p>
      <w:pPr>
        <w:pStyle w:val="ListBullet"/>
        <w:spacing w:after="50"/>
        <w:ind w:left="317" w:hanging="202"/>
      </w:pPr>
      <w:r>
        <w:rPr>
          <w:rFonts w:ascii="Arial" w:hAnsi="Arial"/>
          <w:b w:val="0"/>
          <w:i w:val="0"/>
          <w:color w:val="15253A"/>
          <w:sz w:val="20"/>
        </w:rPr>
        <w:t>22. Legal and marketplace notes</w:t>
      </w:r>
    </w:p>
    <w:p>
      <w:pPr>
        <w:pStyle w:val="ListBullet"/>
        <w:spacing w:after="50"/>
        <w:ind w:left="317" w:hanging="202"/>
      </w:pPr>
      <w:r>
        <w:rPr>
          <w:rFonts w:ascii="Arial" w:hAnsi="Arial"/>
          <w:b w:val="0"/>
          <w:i w:val="0"/>
          <w:color w:val="15253A"/>
          <w:sz w:val="20"/>
        </w:rPr>
        <w:t>23. Support information</w:t>
      </w:r>
    </w:p>
    <w:p>
      <w:pPr>
        <w:pStyle w:val="Heading1"/>
        <w:keepNext/>
      </w:pPr>
      <w:r>
        <w:rPr>
          <w:rFonts w:ascii="Arial" w:hAnsi="Arial"/>
          <w:b/>
          <w:color w:val="0B1F3A"/>
          <w:sz w:val="36"/>
        </w:rPr>
        <w:t>1. Product overview</w:t>
      </w:r>
    </w:p>
    <w:p>
      <w:pPr>
        <w:spacing w:after="140"/>
      </w:pPr>
      <w:r>
        <w:rPr>
          <w:rFonts w:ascii="Arial" w:hAnsi="Arial"/>
          <w:b w:val="0"/>
          <w:i w:val="0"/>
          <w:color w:val="5F6F82"/>
          <w:sz w:val="19"/>
        </w:rPr>
        <w:t>An all-in-one WordPress theme and site-intelligence workspace for developers, agencies, product sellers, and site owners.</w:t>
      </w:r>
    </w:p>
    <w:p>
      <w:pPr>
        <w:spacing w:after="100" w:line="259" w:lineRule="auto"/>
      </w:pPr>
      <w:r>
        <w:rPr>
          <w:rFonts w:ascii="Arial" w:hAnsi="Arial"/>
          <w:b w:val="0"/>
          <w:i w:val="0"/>
          <w:color w:val="15253A"/>
          <w:sz w:val="20"/>
        </w:rPr>
        <w:t>Temviora WP Suite combines a commercial landing page, front-end account system, subscription-style dashboard, WordPress theme ZIP scanner, technical SEO tools, sitemap and metadata generators, reputation checks, backlink campaign planning, payments, SMTP email delivery, and customer support workflows in one installable theme.</w:t>
      </w:r>
    </w:p>
    <w:p>
      <w:r>
        <w:drawing>
          <wp:inline xmlns:a="http://schemas.openxmlformats.org/drawingml/2006/main" xmlns:pic="http://schemas.openxmlformats.org/drawingml/2006/picture">
            <wp:extent cx="6080760" cy="2579716"/>
            <wp:docPr id="2" name="Picture 2"/>
            <wp:cNvGraphicFramePr>
              <a:graphicFrameLocks noChangeAspect="1"/>
            </wp:cNvGraphicFramePr>
            <a:graphic>
              <a:graphicData uri="http://schemas.openxmlformats.org/drawingml/2006/picture">
                <pic:pic>
                  <pic:nvPicPr>
                    <pic:cNvPr id="0" name="hero.png"/>
                    <pic:cNvPicPr/>
                  </pic:nvPicPr>
                  <pic:blipFill>
                    <a:blip r:embed="rId13"/>
                    <a:stretch>
                      <a:fillRect/>
                    </a:stretch>
                  </pic:blipFill>
                  <pic:spPr>
                    <a:xfrm>
                      <a:off x="0" y="0"/>
                      <a:ext cx="6080760" cy="2579716"/>
                    </a:xfrm>
                    <a:prstGeom prst="rect"/>
                  </pic:spPr>
                </pic:pic>
              </a:graphicData>
            </a:graphic>
          </wp:inline>
        </w:drawing>
      </w:r>
    </w:p>
    <w:p>
      <w:pPr>
        <w:spacing w:after="160"/>
        <w:jc w:val="center"/>
      </w:pPr>
      <w:r>
        <w:rPr>
          <w:rFonts w:ascii="Arial" w:hAnsi="Arial"/>
          <w:b w:val="0"/>
          <w:i/>
          <w:color w:val="5F6F82"/>
          <w:sz w:val="17"/>
        </w:rPr>
        <w:t>Front-page positioning: security, optimization, and site intelligence</w:t>
      </w:r>
    </w:p>
    <w:p>
      <w:pPr>
        <w:pStyle w:val="Heading2"/>
        <w:keepNext/>
      </w:pPr>
      <w:r>
        <w:rPr>
          <w:rFonts w:ascii="Arial" w:hAnsi="Arial"/>
          <w:b/>
          <w:color w:val="0B1F3A"/>
          <w:sz w:val="27"/>
        </w:rPr>
        <w:t>Core capabilities</w:t>
      </w:r>
    </w:p>
    <w:tbl>
      <w:tblPr>
        <w:tblW w:type="auto" w:w="0"/>
        <w:jc w:val="center"/>
        <w:tblLayout w:type="fixed"/>
        <w:tblLook w:firstColumn="1" w:firstRow="1" w:lastColumn="0" w:lastRow="0" w:noHBand="0" w:noVBand="1" w:val="04A0"/>
      </w:tblPr>
      <w:tblGrid>
        <w:gridCol w:w="4916"/>
        <w:gridCol w:w="4916"/>
      </w:tblGrid>
      <w:tr>
        <w:trPr>
          <w:tblHeader w:val="true"/>
        </w:trPr>
        <w:tc>
          <w:tcPr>
            <w:tcW w:type="dxa" w:w="2376"/>
            <w:shd w:fill="0B1F3A"/>
            <w:tcMar>
              <w:top w:w="110" w:type="dxa"/>
              <w:start w:w="100" w:type="dxa"/>
              <w:bottom w:w="110" w:type="dxa"/>
              <w:end w:w="100" w:type="dxa"/>
            </w:tcMar>
            <w:vAlign w:val="center"/>
          </w:tcPr>
          <w:p>
            <w:pPr>
              <w:jc w:val="left"/>
            </w:pPr>
            <w:r>
              <w:rPr>
                <w:rFonts w:ascii="Arial" w:hAnsi="Arial"/>
                <w:b/>
                <w:i w:val="0"/>
                <w:color w:val="FFFFFF"/>
                <w:sz w:val="18"/>
              </w:rPr>
              <w:t>Module</w:t>
            </w:r>
          </w:p>
        </w:tc>
        <w:tc>
          <w:tcPr>
            <w:tcW w:type="dxa" w:w="7344"/>
            <w:shd w:fill="0B1F3A"/>
            <w:tcMar>
              <w:top w:w="110" w:type="dxa"/>
              <w:start w:w="100" w:type="dxa"/>
              <w:bottom w:w="110" w:type="dxa"/>
              <w:end w:w="100" w:type="dxa"/>
            </w:tcMar>
            <w:vAlign w:val="center"/>
          </w:tcPr>
          <w:p>
            <w:pPr>
              <w:jc w:val="left"/>
            </w:pPr>
            <w:r>
              <w:rPr>
                <w:rFonts w:ascii="Arial" w:hAnsi="Arial"/>
                <w:b/>
                <w:i w:val="0"/>
                <w:color w:val="FFFFFF"/>
                <w:sz w:val="18"/>
              </w:rPr>
              <w:t>Purpose</w:t>
            </w:r>
          </w:p>
        </w:tc>
      </w:tr>
      <w:tr>
        <w:tc>
          <w:tcPr>
            <w:tcW w:type="dxa" w:w="2376"/>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Theme scanning</w:t>
            </w:r>
          </w:p>
        </w:tc>
        <w:tc>
          <w:tcPr>
            <w:tcW w:type="dxa" w:w="7344"/>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Standard and Deep Scan modes with severity, evidence, line references, metrics, and downloadable reports.</w:t>
            </w:r>
          </w:p>
        </w:tc>
      </w:tr>
      <w:tr>
        <w:tc>
          <w:tcPr>
            <w:tcW w:type="dxa" w:w="2376"/>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SEO intelligence</w:t>
            </w:r>
          </w:p>
        </w:tc>
        <w:tc>
          <w:tcPr>
            <w:tcW w:type="dxa" w:w="7344"/>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Technical, on-page, content, social metadata, and performance checks with a weighted 0–100 score.</w:t>
            </w:r>
          </w:p>
        </w:tc>
      </w:tr>
      <w:tr>
        <w:tc>
          <w:tcPr>
            <w:tcW w:type="dxa" w:w="2376"/>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Content discovery</w:t>
            </w:r>
          </w:p>
        </w:tc>
        <w:tc>
          <w:tcPr>
            <w:tcW w:type="dxa" w:w="7344"/>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Same-domain XML sitemap crawling, preview, download, and administrator publishing.</w:t>
            </w:r>
          </w:p>
        </w:tc>
      </w:tr>
      <w:tr>
        <w:tc>
          <w:tcPr>
            <w:tcW w:type="dxa" w:w="2376"/>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Metadata generation</w:t>
            </w:r>
          </w:p>
        </w:tc>
        <w:tc>
          <w:tcPr>
            <w:tcW w:type="dxa" w:w="7344"/>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SEO, canonical, robots, Open Graph, and X/Twitter tag generation with previews.</w:t>
            </w:r>
          </w:p>
        </w:tc>
      </w:tr>
      <w:tr>
        <w:tc>
          <w:tcPr>
            <w:tcW w:type="dxa" w:w="2376"/>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Reputation checks</w:t>
            </w:r>
          </w:p>
        </w:tc>
        <w:tc>
          <w:tcPr>
            <w:tcW w:type="dxa" w:w="7344"/>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Domain, URL, and IP risk signals with optional third-party provider integrations.</w:t>
            </w:r>
          </w:p>
        </w:tc>
      </w:tr>
      <w:tr>
        <w:tc>
          <w:tcPr>
            <w:tcW w:type="dxa" w:w="2376"/>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Campaign planning</w:t>
            </w:r>
          </w:p>
        </w:tc>
        <w:tc>
          <w:tcPr>
            <w:tcW w:type="dxa" w:w="7344"/>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Backlink outreach strategies, natural anchor distributions, search operators, and outreach resources.</w:t>
            </w:r>
          </w:p>
        </w:tc>
      </w:tr>
      <w:tr>
        <w:tc>
          <w:tcPr>
            <w:tcW w:type="dxa" w:w="2376"/>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Commercial workflows</w:t>
            </w:r>
          </w:p>
        </w:tc>
        <w:tc>
          <w:tcPr>
            <w:tcW w:type="dxa" w:w="7344"/>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Starter/Premium plan behavior, manual and API payment options, payment status management, and scan allowance controls.</w:t>
            </w:r>
          </w:p>
        </w:tc>
      </w:tr>
      <w:tr>
        <w:tc>
          <w:tcPr>
            <w:tcW w:type="dxa" w:w="2376"/>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Customer operations</w:t>
            </w:r>
          </w:p>
        </w:tc>
        <w:tc>
          <w:tcPr>
            <w:tcW w:type="dxa" w:w="7344"/>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Registration, login, password recovery, verification, SMTP emails, support tickets, and contact messages.</w:t>
            </w:r>
          </w:p>
        </w:tc>
      </w:tr>
    </w:tbl>
    <w:p>
      <w:pPr>
        <w:spacing w:after="0"/>
      </w:pPr>
    </w:p>
    <w:p>
      <w:pPr>
        <w:pStyle w:val="Heading2"/>
        <w:keepNext/>
      </w:pPr>
      <w:r>
        <w:rPr>
          <w:rFonts w:ascii="Arial" w:hAnsi="Arial"/>
          <w:b/>
          <w:color w:val="0B1F3A"/>
          <w:sz w:val="27"/>
        </w:rPr>
        <w:t>Recommended use cases</w:t>
      </w:r>
    </w:p>
    <w:p>
      <w:pPr>
        <w:pStyle w:val="ListBullet"/>
        <w:spacing w:after="50"/>
        <w:ind w:left="317" w:hanging="202"/>
      </w:pPr>
      <w:r>
        <w:rPr>
          <w:rFonts w:ascii="Arial" w:hAnsi="Arial"/>
          <w:b w:val="0"/>
          <w:i w:val="0"/>
          <w:color w:val="15253A"/>
          <w:sz w:val="20"/>
        </w:rPr>
        <w:t>Sell a hosted WordPress theme-audit and SEO toolkit.</w:t>
      </w:r>
    </w:p>
    <w:p>
      <w:pPr>
        <w:pStyle w:val="ListBullet"/>
        <w:spacing w:after="50"/>
        <w:ind w:left="317" w:hanging="202"/>
      </w:pPr>
      <w:r>
        <w:rPr>
          <w:rFonts w:ascii="Arial" w:hAnsi="Arial"/>
          <w:b w:val="0"/>
          <w:i w:val="0"/>
          <w:color w:val="15253A"/>
          <w:sz w:val="20"/>
        </w:rPr>
        <w:t>Provide pre-installation theme package reviews for clients or marketplace customers.</w:t>
      </w:r>
    </w:p>
    <w:p>
      <w:pPr>
        <w:pStyle w:val="ListBullet"/>
        <w:spacing w:after="50"/>
        <w:ind w:left="317" w:hanging="202"/>
      </w:pPr>
      <w:r>
        <w:rPr>
          <w:rFonts w:ascii="Arial" w:hAnsi="Arial"/>
          <w:b w:val="0"/>
          <w:i w:val="0"/>
          <w:color w:val="15253A"/>
          <w:sz w:val="20"/>
        </w:rPr>
        <w:t>Operate a subscription dashboard with Starter and Premium scan behavior.</w:t>
      </w:r>
    </w:p>
    <w:p>
      <w:pPr>
        <w:pStyle w:val="ListBullet"/>
        <w:spacing w:after="50"/>
        <w:ind w:left="317" w:hanging="202"/>
      </w:pPr>
      <w:r>
        <w:rPr>
          <w:rFonts w:ascii="Arial" w:hAnsi="Arial"/>
          <w:b w:val="0"/>
          <w:i w:val="0"/>
          <w:color w:val="15253A"/>
          <w:sz w:val="20"/>
        </w:rPr>
        <w:t>Offer technical SEO, metadata, sitemap, reputation, and outreach planning tools from one branded site.</w:t>
      </w:r>
    </w:p>
    <w:p>
      <w:pPr>
        <w:pStyle w:val="ListBullet"/>
        <w:spacing w:after="50"/>
        <w:ind w:left="317" w:hanging="202"/>
      </w:pPr>
      <w:r>
        <w:rPr>
          <w:rFonts w:ascii="Arial" w:hAnsi="Arial"/>
          <w:b w:val="0"/>
          <w:i w:val="0"/>
          <w:color w:val="15253A"/>
          <w:sz w:val="20"/>
        </w:rPr>
        <w:t>Use the theme as a foundation for a commercial WordPress SaaS-style product.</w:t>
      </w:r>
    </w:p>
    <w:p>
      <w:pPr>
        <w:pStyle w:val="Heading1"/>
        <w:keepNext/>
      </w:pPr>
      <w:r>
        <w:rPr>
          <w:rFonts w:ascii="Arial" w:hAnsi="Arial"/>
          <w:b/>
          <w:color w:val="0B1F3A"/>
          <w:sz w:val="36"/>
        </w:rPr>
        <w:t>2. Server requirements and pre-installation checklist</w:t>
      </w:r>
    </w:p>
    <w:tbl>
      <w:tblPr>
        <w:tblW w:type="auto" w:w="0"/>
        <w:jc w:val="center"/>
        <w:tblLayout w:type="fixed"/>
        <w:tblLook w:firstColumn="1" w:firstRow="1" w:lastColumn="0" w:lastRow="0" w:noHBand="0" w:noVBand="1" w:val="04A0"/>
      </w:tblPr>
      <w:tblGrid>
        <w:gridCol w:w="3277"/>
        <w:gridCol w:w="3277"/>
        <w:gridCol w:w="3277"/>
      </w:tblGrid>
      <w:tr>
        <w:trPr>
          <w:tblHeader w:val="true"/>
        </w:trPr>
        <w:tc>
          <w:tcPr>
            <w:tcW w:type="dxa" w:w="1944"/>
            <w:shd w:fill="0B1F3A"/>
            <w:tcMar>
              <w:top w:w="110" w:type="dxa"/>
              <w:start w:w="100" w:type="dxa"/>
              <w:bottom w:w="110" w:type="dxa"/>
              <w:end w:w="100" w:type="dxa"/>
            </w:tcMar>
            <w:vAlign w:val="center"/>
          </w:tcPr>
          <w:p>
            <w:pPr>
              <w:jc w:val="left"/>
            </w:pPr>
            <w:r>
              <w:rPr>
                <w:rFonts w:ascii="Arial" w:hAnsi="Arial"/>
                <w:b/>
                <w:i w:val="0"/>
                <w:color w:val="FFFFFF"/>
                <w:sz w:val="18"/>
              </w:rPr>
              <w:t>Requirement</w:t>
            </w:r>
          </w:p>
        </w:tc>
        <w:tc>
          <w:tcPr>
            <w:tcW w:type="dxa" w:w="3240"/>
            <w:shd w:fill="0B1F3A"/>
            <w:tcMar>
              <w:top w:w="110" w:type="dxa"/>
              <w:start w:w="100" w:type="dxa"/>
              <w:bottom w:w="110" w:type="dxa"/>
              <w:end w:w="100" w:type="dxa"/>
            </w:tcMar>
            <w:vAlign w:val="center"/>
          </w:tcPr>
          <w:p>
            <w:pPr>
              <w:jc w:val="left"/>
            </w:pPr>
            <w:r>
              <w:rPr>
                <w:rFonts w:ascii="Arial" w:hAnsi="Arial"/>
                <w:b/>
                <w:i w:val="0"/>
                <w:color w:val="FFFFFF"/>
                <w:sz w:val="18"/>
              </w:rPr>
              <w:t>Minimum / recommendation</w:t>
            </w:r>
          </w:p>
        </w:tc>
        <w:tc>
          <w:tcPr>
            <w:tcW w:type="dxa" w:w="4536"/>
            <w:shd w:fill="0B1F3A"/>
            <w:tcMar>
              <w:top w:w="110" w:type="dxa"/>
              <w:start w:w="100" w:type="dxa"/>
              <w:bottom w:w="110" w:type="dxa"/>
              <w:end w:w="100" w:type="dxa"/>
            </w:tcMar>
            <w:vAlign w:val="center"/>
          </w:tcPr>
          <w:p>
            <w:pPr>
              <w:jc w:val="left"/>
            </w:pPr>
            <w:r>
              <w:rPr>
                <w:rFonts w:ascii="Arial" w:hAnsi="Arial"/>
                <w:b/>
                <w:i w:val="0"/>
                <w:color w:val="FFFFFF"/>
                <w:sz w:val="18"/>
              </w:rPr>
              <w:t>Why it matters</w:t>
            </w:r>
          </w:p>
        </w:tc>
      </w:tr>
      <w:tr>
        <w:tc>
          <w:tcPr>
            <w:tcW w:type="dxa" w:w="1944"/>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WordPress</w:t>
            </w:r>
          </w:p>
        </w:tc>
        <w:tc>
          <w:tcPr>
            <w:tcW w:type="dxa" w:w="3240"/>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6.4 or newer</w:t>
            </w:r>
          </w:p>
        </w:tc>
        <w:tc>
          <w:tcPr>
            <w:tcW w:type="dxa" w:w="4536"/>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Required by the distributed theme header and current APIs used by the suite.</w:t>
            </w:r>
          </w:p>
        </w:tc>
      </w:tr>
      <w:tr>
        <w:tc>
          <w:tcPr>
            <w:tcW w:type="dxa" w:w="1944"/>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PHP</w:t>
            </w:r>
          </w:p>
        </w:tc>
        <w:tc>
          <w:tcPr>
            <w:tcW w:type="dxa" w:w="3240"/>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7.4 or newer</w:t>
            </w:r>
          </w:p>
        </w:tc>
        <w:tc>
          <w:tcPr>
            <w:tcW w:type="dxa" w:w="4536"/>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Required for typed code paths and scanner classes.</w:t>
            </w:r>
          </w:p>
        </w:tc>
      </w:tr>
      <w:tr>
        <w:tc>
          <w:tcPr>
            <w:tcW w:type="dxa" w:w="1944"/>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ZIP reader</w:t>
            </w:r>
          </w:p>
        </w:tc>
        <w:tc>
          <w:tcPr>
            <w:tcW w:type="dxa" w:w="3240"/>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ZipArchive recommended; WordPress PclZip fallback supported</w:t>
            </w:r>
          </w:p>
        </w:tc>
        <w:tc>
          <w:tcPr>
            <w:tcW w:type="dxa" w:w="4536"/>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Needed to inspect uploaded WordPress theme packages.</w:t>
            </w:r>
          </w:p>
        </w:tc>
      </w:tr>
      <w:tr>
        <w:tc>
          <w:tcPr>
            <w:tcW w:type="dxa" w:w="1944"/>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Upload size</w:t>
            </w:r>
          </w:p>
        </w:tc>
        <w:tc>
          <w:tcPr>
            <w:tcW w:type="dxa" w:w="3240"/>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At least 25 MB</w:t>
            </w:r>
          </w:p>
        </w:tc>
        <w:tc>
          <w:tcPr>
            <w:tcW w:type="dxa" w:w="4536"/>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The scanner accepts theme ZIP files up to 25 MB.</w:t>
            </w:r>
          </w:p>
        </w:tc>
      </w:tr>
      <w:tr>
        <w:tc>
          <w:tcPr>
            <w:tcW w:type="dxa" w:w="1944"/>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Execution time</w:t>
            </w:r>
          </w:p>
        </w:tc>
        <w:tc>
          <w:tcPr>
            <w:tcW w:type="dxa" w:w="3240"/>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150 seconds or more recommended</w:t>
            </w:r>
          </w:p>
        </w:tc>
        <w:tc>
          <w:tcPr>
            <w:tcW w:type="dxa" w:w="4536"/>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Deep Scan includes a 50–70 second client-visible processing window plus server analysis.</w:t>
            </w:r>
          </w:p>
        </w:tc>
      </w:tr>
      <w:tr>
        <w:tc>
          <w:tcPr>
            <w:tcW w:type="dxa" w:w="1944"/>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HTTPS</w:t>
            </w:r>
          </w:p>
        </w:tc>
        <w:tc>
          <w:tcPr>
            <w:tcW w:type="dxa" w:w="3240"/>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Strongly recommended</w:t>
            </w:r>
          </w:p>
        </w:tc>
        <w:tc>
          <w:tcPr>
            <w:tcW w:type="dxa" w:w="4536"/>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Protects logins, payment callbacks, verification links, and API credentials.</w:t>
            </w:r>
          </w:p>
        </w:tc>
      </w:tr>
      <w:tr>
        <w:tc>
          <w:tcPr>
            <w:tcW w:type="dxa" w:w="1944"/>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Pretty permalinks</w:t>
            </w:r>
          </w:p>
        </w:tc>
        <w:tc>
          <w:tcPr>
            <w:tcW w:type="dxa" w:w="3240"/>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Recommended</w:t>
            </w:r>
          </w:p>
        </w:tc>
        <w:tc>
          <w:tcPr>
            <w:tcW w:type="dxa" w:w="4536"/>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The suite creates dedicated public routes for dashboard tools.</w:t>
            </w:r>
          </w:p>
        </w:tc>
      </w:tr>
      <w:tr>
        <w:tc>
          <w:tcPr>
            <w:tcW w:type="dxa" w:w="1944"/>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Outbound HTTPS</w:t>
            </w:r>
          </w:p>
        </w:tc>
        <w:tc>
          <w:tcPr>
            <w:tcW w:type="dxa" w:w="3240"/>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Required for external checks and API gateways</w:t>
            </w:r>
          </w:p>
        </w:tc>
        <w:tc>
          <w:tcPr>
            <w:tcW w:type="dxa" w:w="4536"/>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Used by SEO, blacklist, payment, and remote analysis integrations.</w:t>
            </w:r>
          </w:p>
        </w:tc>
      </w:tr>
      <w:tr>
        <w:tc>
          <w:tcPr>
            <w:tcW w:type="dxa" w:w="1944"/>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SMTP connectivity</w:t>
            </w:r>
          </w:p>
        </w:tc>
        <w:tc>
          <w:tcPr>
            <w:tcW w:type="dxa" w:w="3240"/>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Required only when SMTP delivery is enabled</w:t>
            </w:r>
          </w:p>
        </w:tc>
        <w:tc>
          <w:tcPr>
            <w:tcW w:type="dxa" w:w="4536"/>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Needed for verification, password reset, payment, and admin notification emails.</w:t>
            </w:r>
          </w:p>
        </w:tc>
      </w:tr>
    </w:tbl>
    <w:p>
      <w:pPr>
        <w:spacing w:after="0"/>
      </w:pPr>
    </w:p>
    <w:p>
      <w:pPr>
        <w:pStyle w:val="Heading2"/>
        <w:keepNext/>
      </w:pPr>
      <w:r>
        <w:rPr>
          <w:rFonts w:ascii="Arial" w:hAnsi="Arial"/>
          <w:b/>
          <w:color w:val="0B1F3A"/>
          <w:sz w:val="27"/>
        </w:rPr>
        <w:t>Pre-installation checklist</w:t>
      </w:r>
    </w:p>
    <w:p>
      <w:pPr>
        <w:pStyle w:val="ListBullet"/>
        <w:spacing w:after="50"/>
        <w:ind w:left="317" w:hanging="202"/>
      </w:pPr>
      <w:r>
        <w:rPr>
          <w:rFonts w:ascii="Arial" w:hAnsi="Arial"/>
          <w:b w:val="0"/>
          <w:i w:val="0"/>
          <w:color w:val="15253A"/>
          <w:sz w:val="20"/>
        </w:rPr>
        <w:t>Create a full database and files backup.</w:t>
      </w:r>
    </w:p>
    <w:p>
      <w:pPr>
        <w:pStyle w:val="ListBullet"/>
        <w:spacing w:after="50"/>
        <w:ind w:left="317" w:hanging="202"/>
      </w:pPr>
      <w:r>
        <w:rPr>
          <w:rFonts w:ascii="Arial" w:hAnsi="Arial"/>
          <w:b w:val="0"/>
          <w:i w:val="0"/>
          <w:color w:val="15253A"/>
          <w:sz w:val="20"/>
        </w:rPr>
        <w:t>Confirm the server can upload and extract a 25 MB ZIP package.</w:t>
      </w:r>
    </w:p>
    <w:p>
      <w:pPr>
        <w:pStyle w:val="ListBullet"/>
        <w:spacing w:after="50"/>
        <w:ind w:left="317" w:hanging="202"/>
      </w:pPr>
      <w:r>
        <w:rPr>
          <w:rFonts w:ascii="Arial" w:hAnsi="Arial"/>
          <w:b w:val="0"/>
          <w:i w:val="0"/>
          <w:color w:val="15253A"/>
          <w:sz w:val="20"/>
        </w:rPr>
        <w:t>Verify HTTPS and a valid SSL certificate.</w:t>
      </w:r>
    </w:p>
    <w:p>
      <w:pPr>
        <w:pStyle w:val="ListBullet"/>
        <w:spacing w:after="50"/>
        <w:ind w:left="317" w:hanging="202"/>
      </w:pPr>
      <w:r>
        <w:rPr>
          <w:rFonts w:ascii="Arial" w:hAnsi="Arial"/>
          <w:b w:val="0"/>
          <w:i w:val="0"/>
          <w:color w:val="15253A"/>
          <w:sz w:val="20"/>
        </w:rPr>
        <w:t>Record the intended administrator email and payment currency.</w:t>
      </w:r>
    </w:p>
    <w:p>
      <w:pPr>
        <w:pStyle w:val="ListBullet"/>
        <w:spacing w:after="50"/>
        <w:ind w:left="317" w:hanging="202"/>
      </w:pPr>
      <w:r>
        <w:rPr>
          <w:rFonts w:ascii="Arial" w:hAnsi="Arial"/>
          <w:b w:val="0"/>
          <w:i w:val="0"/>
          <w:color w:val="15253A"/>
          <w:sz w:val="20"/>
        </w:rPr>
        <w:t>Prepare SMTP credentials if account verification or reliable transactional email is required.</w:t>
      </w:r>
    </w:p>
    <w:p>
      <w:pPr>
        <w:pStyle w:val="ListBullet"/>
        <w:spacing w:after="50"/>
        <w:ind w:left="317" w:hanging="202"/>
      </w:pPr>
      <w:r>
        <w:rPr>
          <w:rFonts w:ascii="Arial" w:hAnsi="Arial"/>
          <w:b w:val="0"/>
          <w:i w:val="0"/>
          <w:color w:val="15253A"/>
          <w:sz w:val="20"/>
        </w:rPr>
        <w:t>Prepare API credentials only for the external providers you intend to enable.</w:t>
      </w:r>
    </w:p>
    <w:p>
      <w:pPr>
        <w:pStyle w:val="ListBullet"/>
        <w:spacing w:after="50"/>
        <w:ind w:left="317" w:hanging="202"/>
      </w:pPr>
      <w:r>
        <w:rPr>
          <w:rFonts w:ascii="Arial" w:hAnsi="Arial"/>
          <w:b w:val="0"/>
          <w:i w:val="0"/>
          <w:color w:val="15253A"/>
          <w:sz w:val="20"/>
        </w:rPr>
        <w:t>Test on a staging site before deploying to production.</w:t>
      </w:r>
    </w:p>
    <w:p>
      <w:pPr>
        <w:pStyle w:val="Heading1"/>
        <w:keepNext/>
      </w:pPr>
      <w:r>
        <w:rPr>
          <w:rFonts w:ascii="Arial" w:hAnsi="Arial"/>
          <w:b/>
          <w:color w:val="0B1F3A"/>
          <w:sz w:val="36"/>
        </w:rPr>
        <w:t>3. Installation and activation</w:t>
      </w:r>
    </w:p>
    <w:p>
      <w:pPr>
        <w:pStyle w:val="Heading2"/>
        <w:keepNext/>
      </w:pPr>
      <w:r>
        <w:rPr>
          <w:rFonts w:ascii="Arial" w:hAnsi="Arial"/>
          <w:b/>
          <w:color w:val="0B1F3A"/>
          <w:sz w:val="27"/>
        </w:rPr>
        <w:t>Install from WordPress administration</w:t>
      </w:r>
    </w:p>
    <w:p>
      <w:pPr>
        <w:spacing w:after="60"/>
        <w:ind w:left="317" w:hanging="317"/>
      </w:pPr>
      <w:r>
        <w:rPr>
          <w:rFonts w:ascii="Arial" w:hAnsi="Arial"/>
          <w:b/>
          <w:i w:val="0"/>
          <w:color w:val="0B1F3A"/>
          <w:sz w:val="20"/>
        </w:rPr>
        <w:t xml:space="preserve">1. </w:t>
      </w:r>
      <w:r>
        <w:rPr>
          <w:rFonts w:ascii="Arial" w:hAnsi="Arial"/>
          <w:b w:val="0"/>
          <w:i w:val="0"/>
          <w:color w:val="15253A"/>
          <w:sz w:val="20"/>
        </w:rPr>
        <w:t>Sign in to WordPress as an administrator.</w:t>
      </w:r>
    </w:p>
    <w:p>
      <w:pPr>
        <w:spacing w:after="60"/>
        <w:ind w:left="317" w:hanging="317"/>
      </w:pPr>
      <w:r>
        <w:rPr>
          <w:rFonts w:ascii="Arial" w:hAnsi="Arial"/>
          <w:b/>
          <w:i w:val="0"/>
          <w:color w:val="0B1F3A"/>
          <w:sz w:val="20"/>
        </w:rPr>
        <w:t xml:space="preserve">2. </w:t>
      </w:r>
      <w:r>
        <w:rPr>
          <w:rFonts w:ascii="Arial" w:hAnsi="Arial"/>
          <w:b w:val="0"/>
          <w:i w:val="0"/>
          <w:color w:val="15253A"/>
          <w:sz w:val="20"/>
        </w:rPr>
        <w:t>Open Appearance → Themes → Add New → Upload Theme.</w:t>
      </w:r>
    </w:p>
    <w:p>
      <w:pPr>
        <w:spacing w:after="60"/>
        <w:ind w:left="317" w:hanging="317"/>
      </w:pPr>
      <w:r>
        <w:rPr>
          <w:rFonts w:ascii="Arial" w:hAnsi="Arial"/>
          <w:b/>
          <w:i w:val="0"/>
          <w:color w:val="0B1F3A"/>
          <w:sz w:val="20"/>
        </w:rPr>
        <w:t xml:space="preserve">3. </w:t>
      </w:r>
      <w:r>
        <w:rPr>
          <w:rFonts w:ascii="Arial" w:hAnsi="Arial"/>
          <w:b w:val="0"/>
          <w:i w:val="0"/>
          <w:color w:val="15253A"/>
          <w:sz w:val="20"/>
        </w:rPr>
        <w:t>Select the Temviora WP Suite ZIP package.</w:t>
      </w:r>
    </w:p>
    <w:p>
      <w:pPr>
        <w:spacing w:after="60"/>
        <w:ind w:left="317" w:hanging="317"/>
      </w:pPr>
      <w:r>
        <w:rPr>
          <w:rFonts w:ascii="Arial" w:hAnsi="Arial"/>
          <w:b/>
          <w:i w:val="0"/>
          <w:color w:val="0B1F3A"/>
          <w:sz w:val="20"/>
        </w:rPr>
        <w:t xml:space="preserve">4. </w:t>
      </w:r>
      <w:r>
        <w:rPr>
          <w:rFonts w:ascii="Arial" w:hAnsi="Arial"/>
          <w:b w:val="0"/>
          <w:i w:val="0"/>
          <w:color w:val="15253A"/>
          <w:sz w:val="20"/>
        </w:rPr>
        <w:t>Choose Install Now, then Activate.</w:t>
      </w:r>
    </w:p>
    <w:p>
      <w:pPr>
        <w:spacing w:after="60"/>
        <w:ind w:left="317" w:hanging="317"/>
      </w:pPr>
      <w:r>
        <w:rPr>
          <w:rFonts w:ascii="Arial" w:hAnsi="Arial"/>
          <w:b/>
          <w:i w:val="0"/>
          <w:color w:val="0B1F3A"/>
          <w:sz w:val="20"/>
        </w:rPr>
        <w:t xml:space="preserve">5. </w:t>
      </w:r>
      <w:r>
        <w:rPr>
          <w:rFonts w:ascii="Arial" w:hAnsi="Arial"/>
          <w:b w:val="0"/>
          <w:i w:val="0"/>
          <w:color w:val="15253A"/>
          <w:sz w:val="20"/>
        </w:rPr>
        <w:t>Visit Settings → Permalinks and click Save Changes once to refresh rewrite rules.</w:t>
      </w:r>
    </w:p>
    <w:p>
      <w:pPr>
        <w:spacing w:after="60"/>
        <w:ind w:left="317" w:hanging="317"/>
      </w:pPr>
      <w:r>
        <w:rPr>
          <w:rFonts w:ascii="Arial" w:hAnsi="Arial"/>
          <w:b/>
          <w:i w:val="0"/>
          <w:color w:val="0B1F3A"/>
          <w:sz w:val="20"/>
        </w:rPr>
        <w:t xml:space="preserve">6. </w:t>
      </w:r>
      <w:r>
        <w:rPr>
          <w:rFonts w:ascii="Arial" w:hAnsi="Arial"/>
          <w:b w:val="0"/>
          <w:i w:val="0"/>
          <w:color w:val="15253A"/>
          <w:sz w:val="20"/>
        </w:rPr>
        <w:t>Open the home page, /account/, and /dashboard/ to confirm the theme initialized correctly.</w:t>
      </w:r>
    </w:p>
    <w:tbl>
      <w:tblPr>
        <w:tblW w:type="auto" w:w="0"/>
        <w:jc w:val="center"/>
        <w:tblLayout w:type="fixed"/>
        <w:tblLook w:firstColumn="1" w:firstRow="1" w:lastColumn="0" w:lastRow="0" w:noHBand="0" w:noVBand="1" w:val="04A0"/>
      </w:tblPr>
      <w:tblGrid>
        <w:gridCol w:w="9720"/>
      </w:tblGrid>
      <w:tr>
        <w:trPr>
          <w:cantSplit/>
        </w:trPr>
        <w:tc>
          <w:tcPr>
            <w:tcW w:type="dxa" w:w="9832"/>
            <w:shd w:fill="FFF1F1"/>
            <w:tcMar>
              <w:top w:w="150" w:type="dxa"/>
              <w:start w:w="190" w:type="dxa"/>
              <w:bottom w:w="150" w:type="dxa"/>
              <w:end w:w="190" w:type="dxa"/>
            </w:tcMar>
            <w:tcBorders>
              <w:top w:val="single" w:sz="2" w:color="FFF1F1"/>
              <w:start w:val="single" w:sz="18" w:color="C53A3A"/>
              <w:bottom w:val="single" w:sz="2" w:color="FFF1F1"/>
              <w:end w:val="single" w:sz="2" w:color="FFF1F1"/>
            </w:tcBorders>
          </w:tcPr>
          <w:p>
            <w:pPr>
              <w:spacing w:after="80"/>
            </w:pPr>
            <w:r>
              <w:rPr>
                <w:rFonts w:ascii="Arial" w:hAnsi="Arial"/>
                <w:b/>
                <w:i w:val="0"/>
                <w:color w:val="C53A3A"/>
                <w:sz w:val="21"/>
              </w:rPr>
              <w:t>Do not upload the documentation ZIP as the theme</w:t>
            </w:r>
          </w:p>
          <w:p>
            <w:pPr>
              <w:spacing w:after="0"/>
            </w:pPr>
            <w:r>
              <w:rPr>
                <w:rFonts w:ascii="Arial" w:hAnsi="Arial"/>
                <w:b w:val="0"/>
                <w:i w:val="0"/>
                <w:color w:val="15253A"/>
                <w:sz w:val="19"/>
              </w:rPr>
              <w:t>Upload the installable theme ZIP whose root contains style.css, functions.php, front-page.php, page-scan.php, and the inc/ and assets/ directories.</w:t>
            </w:r>
          </w:p>
        </w:tc>
      </w:tr>
    </w:tbl>
    <w:p>
      <w:pPr>
        <w:spacing w:after="0"/>
      </w:pPr>
    </w:p>
    <w:tbl>
      <w:tblPr>
        <w:tblW w:type="auto" w:w="0"/>
        <w:jc w:val="center"/>
        <w:tblLayout w:type="fixed"/>
        <w:tblLook w:firstColumn="1" w:firstRow="1" w:lastColumn="0" w:lastRow="0" w:noHBand="0" w:noVBand="1" w:val="04A0"/>
      </w:tblPr>
      <w:tblGrid>
        <w:gridCol w:w="9720"/>
      </w:tblGrid>
      <w:tr>
        <w:trPr>
          <w:cantSplit/>
        </w:trPr>
        <w:tc>
          <w:tcPr>
            <w:tcW w:type="dxa" w:w="9832"/>
            <w:shd w:fill="ECF8F5"/>
            <w:tcMar>
              <w:top w:w="150" w:type="dxa"/>
              <w:start w:w="190" w:type="dxa"/>
              <w:bottom w:w="150" w:type="dxa"/>
              <w:end w:w="190" w:type="dxa"/>
            </w:tcMar>
            <w:tcBorders>
              <w:top w:val="single" w:sz="2" w:color="ECF8F5"/>
              <w:start w:val="single" w:sz="18" w:color="0F9D8A"/>
              <w:bottom w:val="single" w:sz="2" w:color="ECF8F5"/>
              <w:end w:val="single" w:sz="2" w:color="ECF8F5"/>
            </w:tcBorders>
          </w:tcPr>
          <w:p>
            <w:pPr>
              <w:spacing w:after="80"/>
            </w:pPr>
            <w:r>
              <w:rPr>
                <w:rFonts w:ascii="Arial" w:hAnsi="Arial"/>
                <w:b/>
                <w:i w:val="0"/>
                <w:color w:val="0F9D8A"/>
                <w:sz w:val="21"/>
              </w:rPr>
              <w:t>What activation creates</w:t>
            </w:r>
          </w:p>
          <w:p>
            <w:pPr>
              <w:spacing w:after="0"/>
            </w:pPr>
            <w:r>
              <w:rPr>
                <w:rFonts w:ascii="Arial" w:hAnsi="Arial"/>
                <w:b w:val="0"/>
                <w:i w:val="0"/>
                <w:color w:val="15253A"/>
                <w:sz w:val="19"/>
              </w:rPr>
              <w:t>On activation—and again during the built-in version migration—the theme creates or repairs the required public pages and assigns the correct page templates. Existing matching pages are reused rather than duplicated.</w:t>
            </w:r>
          </w:p>
        </w:tc>
      </w:tr>
    </w:tbl>
    <w:p>
      <w:pPr>
        <w:spacing w:after="0"/>
      </w:pPr>
    </w:p>
    <w:p>
      <w:pPr>
        <w:pStyle w:val="Heading1"/>
        <w:keepNext/>
      </w:pPr>
      <w:r>
        <w:rPr>
          <w:rFonts w:ascii="Arial" w:hAnsi="Arial"/>
          <w:b/>
          <w:color w:val="0B1F3A"/>
          <w:sz w:val="36"/>
        </w:rPr>
        <w:t>4. Automatically created pages and navigation</w:t>
      </w:r>
    </w:p>
    <w:tbl>
      <w:tblPr>
        <w:tblW w:type="auto" w:w="0"/>
        <w:jc w:val="center"/>
        <w:tblLayout w:type="fixed"/>
        <w:tblLook w:firstColumn="1" w:firstRow="1" w:lastColumn="0" w:lastRow="0" w:noHBand="0" w:noVBand="1" w:val="04A0"/>
      </w:tblPr>
      <w:tblGrid>
        <w:gridCol w:w="3277"/>
        <w:gridCol w:w="3277"/>
        <w:gridCol w:w="3277"/>
      </w:tblGrid>
      <w:tr>
        <w:trPr>
          <w:tblHeader w:val="true"/>
        </w:trPr>
        <w:tc>
          <w:tcPr>
            <w:tcW w:type="dxa" w:w="2232"/>
            <w:shd w:fill="0B1F3A"/>
            <w:tcMar>
              <w:top w:w="110" w:type="dxa"/>
              <w:start w:w="100" w:type="dxa"/>
              <w:bottom w:w="110" w:type="dxa"/>
              <w:end w:w="100" w:type="dxa"/>
            </w:tcMar>
            <w:vAlign w:val="center"/>
          </w:tcPr>
          <w:p>
            <w:pPr>
              <w:jc w:val="left"/>
            </w:pPr>
            <w:r>
              <w:rPr>
                <w:rFonts w:ascii="Arial" w:hAnsi="Arial"/>
                <w:b/>
                <w:i w:val="0"/>
                <w:color w:val="FFFFFF"/>
                <w:sz w:val="18"/>
              </w:rPr>
              <w:t>Route</w:t>
            </w:r>
          </w:p>
        </w:tc>
        <w:tc>
          <w:tcPr>
            <w:tcW w:type="dxa" w:w="5112"/>
            <w:shd w:fill="0B1F3A"/>
            <w:tcMar>
              <w:top w:w="110" w:type="dxa"/>
              <w:start w:w="100" w:type="dxa"/>
              <w:bottom w:w="110" w:type="dxa"/>
              <w:end w:w="100" w:type="dxa"/>
            </w:tcMar>
            <w:vAlign w:val="center"/>
          </w:tcPr>
          <w:p>
            <w:pPr>
              <w:jc w:val="left"/>
            </w:pPr>
            <w:r>
              <w:rPr>
                <w:rFonts w:ascii="Arial" w:hAnsi="Arial"/>
                <w:b/>
                <w:i w:val="0"/>
                <w:color w:val="FFFFFF"/>
                <w:sz w:val="18"/>
              </w:rPr>
              <w:t>Function</w:t>
            </w:r>
          </w:p>
        </w:tc>
        <w:tc>
          <w:tcPr>
            <w:tcW w:type="dxa" w:w="2376"/>
            <w:shd w:fill="0B1F3A"/>
            <w:tcMar>
              <w:top w:w="110" w:type="dxa"/>
              <w:start w:w="100" w:type="dxa"/>
              <w:bottom w:w="110" w:type="dxa"/>
              <w:end w:w="100" w:type="dxa"/>
            </w:tcMar>
            <w:vAlign w:val="center"/>
          </w:tcPr>
          <w:p>
            <w:pPr>
              <w:jc w:val="left"/>
            </w:pPr>
            <w:r>
              <w:rPr>
                <w:rFonts w:ascii="Arial" w:hAnsi="Arial"/>
                <w:b/>
                <w:i w:val="0"/>
                <w:color w:val="FFFFFF"/>
                <w:sz w:val="18"/>
              </w:rPr>
              <w:t>Access</w:t>
            </w:r>
          </w:p>
        </w:tc>
      </w:tr>
      <w:tr>
        <w:tc>
          <w:tcPr>
            <w:tcW w:type="dxa" w:w="2232"/>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w:t>
            </w:r>
          </w:p>
        </w:tc>
        <w:tc>
          <w:tcPr>
            <w:tcW w:type="dxa" w:w="5112"/>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Public product landing page</w:t>
            </w:r>
          </w:p>
        </w:tc>
        <w:tc>
          <w:tcPr>
            <w:tcW w:type="dxa" w:w="2376"/>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Public</w:t>
            </w:r>
          </w:p>
        </w:tc>
      </w:tr>
      <w:tr>
        <w:tc>
          <w:tcPr>
            <w:tcW w:type="dxa" w:w="2232"/>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/account/</w:t>
            </w:r>
          </w:p>
        </w:tc>
        <w:tc>
          <w:tcPr>
            <w:tcW w:type="dxa" w:w="5112"/>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Login, registration, password recovery, verification status, and account summary</w:t>
            </w:r>
          </w:p>
        </w:tc>
        <w:tc>
          <w:tcPr>
            <w:tcW w:type="dxa" w:w="2376"/>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Public; account details require login</w:t>
            </w:r>
          </w:p>
        </w:tc>
      </w:tr>
      <w:tr>
        <w:tc>
          <w:tcPr>
            <w:tcW w:type="dxa" w:w="2232"/>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/contact/</w:t>
            </w:r>
          </w:p>
        </w:tc>
        <w:tc>
          <w:tcPr>
            <w:tcW w:type="dxa" w:w="5112"/>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Public contact form with reference number and admin storage</w:t>
            </w:r>
          </w:p>
        </w:tc>
        <w:tc>
          <w:tcPr>
            <w:tcW w:type="dxa" w:w="2376"/>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Public</w:t>
            </w:r>
          </w:p>
        </w:tc>
      </w:tr>
      <w:tr>
        <w:tc>
          <w:tcPr>
            <w:tcW w:type="dxa" w:w="2232"/>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/dashboard/</w:t>
            </w:r>
          </w:p>
        </w:tc>
        <w:tc>
          <w:tcPr>
            <w:tcW w:type="dxa" w:w="5112"/>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Account overview and quick links</w:t>
            </w:r>
          </w:p>
        </w:tc>
        <w:tc>
          <w:tcPr>
            <w:tcW w:type="dxa" w:w="2376"/>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Authenticated</w:t>
            </w:r>
          </w:p>
        </w:tc>
      </w:tr>
      <w:tr>
        <w:tc>
          <w:tcPr>
            <w:tcW w:type="dxa" w:w="2232"/>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/scan/</w:t>
            </w:r>
          </w:p>
        </w:tc>
        <w:tc>
          <w:tcPr>
            <w:tcW w:type="dxa" w:w="5112"/>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Standard and Deep WordPress theme scanning</w:t>
            </w:r>
          </w:p>
        </w:tc>
        <w:tc>
          <w:tcPr>
            <w:tcW w:type="dxa" w:w="2376"/>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Authenticated</w:t>
            </w:r>
          </w:p>
        </w:tc>
      </w:tr>
      <w:tr>
        <w:tc>
          <w:tcPr>
            <w:tcW w:type="dxa" w:w="2232"/>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/reports/</w:t>
            </w:r>
          </w:p>
        </w:tc>
        <w:tc>
          <w:tcPr>
            <w:tcW w:type="dxa" w:w="5112"/>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Latest and saved scan reports</w:t>
            </w:r>
          </w:p>
        </w:tc>
        <w:tc>
          <w:tcPr>
            <w:tcW w:type="dxa" w:w="2376"/>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Authenticated</w:t>
            </w:r>
          </w:p>
        </w:tc>
      </w:tr>
      <w:tr>
        <w:tc>
          <w:tcPr>
            <w:tcW w:type="dxa" w:w="2232"/>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/sitemap-generator/</w:t>
            </w:r>
          </w:p>
        </w:tc>
        <w:tc>
          <w:tcPr>
            <w:tcW w:type="dxa" w:w="5112"/>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XML sitemap generation and publishing</w:t>
            </w:r>
          </w:p>
        </w:tc>
        <w:tc>
          <w:tcPr>
            <w:tcW w:type="dxa" w:w="2376"/>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Authenticated; publishing requires administrator</w:t>
            </w:r>
          </w:p>
        </w:tc>
      </w:tr>
      <w:tr>
        <w:tc>
          <w:tcPr>
            <w:tcW w:type="dxa" w:w="2232"/>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/seo-score-checker/</w:t>
            </w:r>
          </w:p>
        </w:tc>
        <w:tc>
          <w:tcPr>
            <w:tcW w:type="dxa" w:w="5112"/>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Website SEO analysis</w:t>
            </w:r>
          </w:p>
        </w:tc>
        <w:tc>
          <w:tcPr>
            <w:tcW w:type="dxa" w:w="2376"/>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Authenticated</w:t>
            </w:r>
          </w:p>
        </w:tc>
      </w:tr>
      <w:tr>
        <w:tc>
          <w:tcPr>
            <w:tcW w:type="dxa" w:w="2232"/>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/meta-tag-generator/</w:t>
            </w:r>
          </w:p>
        </w:tc>
        <w:tc>
          <w:tcPr>
            <w:tcW w:type="dxa" w:w="5112"/>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SEO and social metadata generation</w:t>
            </w:r>
          </w:p>
        </w:tc>
        <w:tc>
          <w:tcPr>
            <w:tcW w:type="dxa" w:w="2376"/>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Authenticated</w:t>
            </w:r>
          </w:p>
        </w:tc>
      </w:tr>
      <w:tr>
        <w:tc>
          <w:tcPr>
            <w:tcW w:type="dxa" w:w="2232"/>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/blacklist-checker/</w:t>
            </w:r>
          </w:p>
        </w:tc>
        <w:tc>
          <w:tcPr>
            <w:tcW w:type="dxa" w:w="5112"/>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Domain, URL, and IP reputation checks</w:t>
            </w:r>
          </w:p>
        </w:tc>
        <w:tc>
          <w:tcPr>
            <w:tcW w:type="dxa" w:w="2376"/>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Authenticated</w:t>
            </w:r>
          </w:p>
        </w:tc>
      </w:tr>
      <w:tr>
        <w:tc>
          <w:tcPr>
            <w:tcW w:type="dxa" w:w="2232"/>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/backlink-generator/</w:t>
            </w:r>
          </w:p>
        </w:tc>
        <w:tc>
          <w:tcPr>
            <w:tcW w:type="dxa" w:w="5112"/>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Outreach campaign planning</w:t>
            </w:r>
          </w:p>
        </w:tc>
        <w:tc>
          <w:tcPr>
            <w:tcW w:type="dxa" w:w="2376"/>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Authenticated</w:t>
            </w:r>
          </w:p>
        </w:tc>
      </w:tr>
      <w:tr>
        <w:tc>
          <w:tcPr>
            <w:tcW w:type="dxa" w:w="2232"/>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/billing/</w:t>
            </w:r>
          </w:p>
        </w:tc>
        <w:tc>
          <w:tcPr>
            <w:tcW w:type="dxa" w:w="5112"/>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Plans, payment methods, transaction status, and upgrade flow</w:t>
            </w:r>
          </w:p>
        </w:tc>
        <w:tc>
          <w:tcPr>
            <w:tcW w:type="dxa" w:w="2376"/>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Authenticated</w:t>
            </w:r>
          </w:p>
        </w:tc>
      </w:tr>
      <w:tr>
        <w:tc>
          <w:tcPr>
            <w:tcW w:type="dxa" w:w="2232"/>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/support/</w:t>
            </w:r>
          </w:p>
        </w:tc>
        <w:tc>
          <w:tcPr>
            <w:tcW w:type="dxa" w:w="5112"/>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Help center and support-ticket form</w:t>
            </w:r>
          </w:p>
        </w:tc>
        <w:tc>
          <w:tcPr>
            <w:tcW w:type="dxa" w:w="2376"/>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Authenticated</w:t>
            </w:r>
          </w:p>
        </w:tc>
      </w:tr>
      <w:tr>
        <w:tc>
          <w:tcPr>
            <w:tcW w:type="dxa" w:w="2232"/>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/plan-settings/</w:t>
            </w:r>
          </w:p>
        </w:tc>
        <w:tc>
          <w:tcPr>
            <w:tcW w:type="dxa" w:w="5112"/>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Plan details and account usage</w:t>
            </w:r>
          </w:p>
        </w:tc>
        <w:tc>
          <w:tcPr>
            <w:tcW w:type="dxa" w:w="2376"/>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Authenticated</w:t>
            </w:r>
          </w:p>
        </w:tc>
      </w:tr>
    </w:tbl>
    <w:p>
      <w:pPr>
        <w:spacing w:after="0"/>
      </w:pPr>
    </w:p>
    <w:tbl>
      <w:tblPr>
        <w:tblW w:type="auto" w:w="0"/>
        <w:jc w:val="center"/>
        <w:tblLayout w:type="fixed"/>
        <w:tblLook w:firstColumn="1" w:firstRow="1" w:lastColumn="0" w:lastRow="0" w:noHBand="0" w:noVBand="1" w:val="04A0"/>
      </w:tblPr>
      <w:tblGrid>
        <w:gridCol w:w="9720"/>
      </w:tblGrid>
      <w:tr>
        <w:trPr>
          <w:cantSplit/>
        </w:trPr>
        <w:tc>
          <w:tcPr>
            <w:tcW w:type="dxa" w:w="9832"/>
            <w:shd w:fill="EEF5FF"/>
            <w:tcMar>
              <w:top w:w="150" w:type="dxa"/>
              <w:start w:w="190" w:type="dxa"/>
              <w:bottom w:w="150" w:type="dxa"/>
              <w:end w:w="190" w:type="dxa"/>
            </w:tcMar>
            <w:tcBorders>
              <w:top w:val="single" w:sz="2" w:color="EEF5FF"/>
              <w:start w:val="single" w:sz="18" w:color="1769E8"/>
              <w:bottom w:val="single" w:sz="2" w:color="EEF5FF"/>
              <w:end w:val="single" w:sz="2" w:color="EEF5FF"/>
            </w:tcBorders>
          </w:tcPr>
          <w:p>
            <w:pPr>
              <w:spacing w:after="80"/>
            </w:pPr>
            <w:r>
              <w:rPr>
                <w:rFonts w:ascii="Arial" w:hAnsi="Arial"/>
                <w:b/>
                <w:i w:val="0"/>
                <w:color w:val="1769E8"/>
                <w:sz w:val="21"/>
              </w:rPr>
              <w:t>Legacy sitemap route</w:t>
            </w:r>
          </w:p>
          <w:p>
            <w:pPr>
              <w:spacing w:after="0"/>
            </w:pPr>
            <w:r>
              <w:rPr>
                <w:rFonts w:ascii="Arial" w:hAnsi="Arial"/>
                <w:b w:val="0"/>
                <w:i w:val="0"/>
                <w:color w:val="15253A"/>
                <w:sz w:val="19"/>
              </w:rPr>
              <w:t>The published XML sitemap uses the compatibility route /taskivoza-sitemap.xml. This internal route remains unchanged after the public rebrand so existing integrations and saved links continue to work.</w:t>
            </w:r>
          </w:p>
        </w:tc>
      </w:tr>
    </w:tbl>
    <w:p>
      <w:pPr>
        <w:spacing w:after="0"/>
      </w:pPr>
    </w:p>
    <w:p>
      <w:pPr>
        <w:pStyle w:val="Heading2"/>
        <w:keepNext/>
      </w:pPr>
      <w:r>
        <w:rPr>
          <w:rFonts w:ascii="Arial" w:hAnsi="Arial"/>
          <w:b/>
          <w:color w:val="0B1F3A"/>
          <w:sz w:val="27"/>
        </w:rPr>
        <w:t>Navigation behavior</w:t>
      </w:r>
    </w:p>
    <w:p>
      <w:pPr>
        <w:pStyle w:val="ListBullet"/>
        <w:spacing w:after="50"/>
        <w:ind w:left="317" w:hanging="202"/>
      </w:pPr>
      <w:r>
        <w:rPr>
          <w:rFonts w:ascii="Arial" w:hAnsi="Arial"/>
          <w:b w:val="0"/>
          <w:i w:val="0"/>
          <w:color w:val="15253A"/>
          <w:sz w:val="20"/>
        </w:rPr>
        <w:t>Desktop: fixed full-height sidebar with independent scrolling.</w:t>
      </w:r>
    </w:p>
    <w:p>
      <w:pPr>
        <w:pStyle w:val="ListBullet"/>
        <w:spacing w:after="50"/>
        <w:ind w:left="317" w:hanging="202"/>
      </w:pPr>
      <w:r>
        <w:rPr>
          <w:rFonts w:ascii="Arial" w:hAnsi="Arial"/>
          <w:b w:val="0"/>
          <w:i w:val="0"/>
          <w:color w:val="15253A"/>
          <w:sz w:val="20"/>
        </w:rPr>
        <w:t>Mobile: off-canvas drawer with touch scrolling, backdrop closing, safe-area padding, and automatic closing after navigation.</w:t>
      </w:r>
    </w:p>
    <w:p>
      <w:pPr>
        <w:pStyle w:val="ListBullet"/>
        <w:spacing w:after="50"/>
        <w:ind w:left="317" w:hanging="202"/>
      </w:pPr>
      <w:r>
        <w:rPr>
          <w:rFonts w:ascii="Arial" w:hAnsi="Arial"/>
          <w:b w:val="0"/>
          <w:i w:val="0"/>
          <w:color w:val="15253A"/>
          <w:sz w:val="20"/>
        </w:rPr>
        <w:t>Each major tool is a real WordPress page; tools are not stacked into one long dashboard page.</w:t>
      </w:r>
    </w:p>
    <w:p>
      <w:pPr>
        <w:pStyle w:val="ListBullet"/>
        <w:spacing w:after="50"/>
        <w:ind w:left="317" w:hanging="202"/>
      </w:pPr>
      <w:r>
        <w:rPr>
          <w:rFonts w:ascii="Arial" w:hAnsi="Arial"/>
          <w:b w:val="0"/>
          <w:i w:val="0"/>
          <w:color w:val="15253A"/>
          <w:sz w:val="20"/>
        </w:rPr>
        <w:t>The top bar links to documentation/support areas and the signed-in account.</w:t>
      </w:r>
    </w:p>
    <w:p>
      <w:pPr>
        <w:pStyle w:val="Heading1"/>
        <w:keepNext/>
      </w:pPr>
      <w:r>
        <w:rPr>
          <w:rFonts w:ascii="Arial" w:hAnsi="Arial"/>
          <w:b/>
          <w:color w:val="0B1F3A"/>
          <w:sz w:val="36"/>
        </w:rPr>
        <w:t>5. Accounts, plans, and access control</w:t>
      </w:r>
    </w:p>
    <w:p>
      <w:pPr>
        <w:pStyle w:val="Heading2"/>
        <w:keepNext/>
      </w:pPr>
      <w:r>
        <w:rPr>
          <w:rFonts w:ascii="Arial" w:hAnsi="Arial"/>
          <w:b/>
          <w:color w:val="0B1F3A"/>
          <w:sz w:val="27"/>
        </w:rPr>
        <w:t>Front-end account workflow</w:t>
      </w:r>
    </w:p>
    <w:p>
      <w:pPr>
        <w:pStyle w:val="ListBullet"/>
        <w:spacing w:after="50"/>
        <w:ind w:left="317" w:hanging="202"/>
      </w:pPr>
      <w:r>
        <w:rPr>
          <w:rFonts w:ascii="Arial" w:hAnsi="Arial"/>
          <w:b w:val="0"/>
          <w:i w:val="0"/>
          <w:color w:val="15253A"/>
          <w:sz w:val="20"/>
        </w:rPr>
        <w:t>Login with username or email address.</w:t>
      </w:r>
    </w:p>
    <w:p>
      <w:pPr>
        <w:pStyle w:val="ListBullet"/>
        <w:spacing w:after="50"/>
        <w:ind w:left="317" w:hanging="202"/>
      </w:pPr>
      <w:r>
        <w:rPr>
          <w:rFonts w:ascii="Arial" w:hAnsi="Arial"/>
          <w:b w:val="0"/>
          <w:i w:val="0"/>
          <w:color w:val="15253A"/>
          <w:sz w:val="20"/>
        </w:rPr>
        <w:t>Create a Starter account from the front-end registration form.</w:t>
      </w:r>
    </w:p>
    <w:p>
      <w:pPr>
        <w:pStyle w:val="ListBullet"/>
        <w:spacing w:after="50"/>
        <w:ind w:left="317" w:hanging="202"/>
      </w:pPr>
      <w:r>
        <w:rPr>
          <w:rFonts w:ascii="Arial" w:hAnsi="Arial"/>
          <w:b w:val="0"/>
          <w:i w:val="0"/>
          <w:color w:val="15253A"/>
          <w:sz w:val="20"/>
        </w:rPr>
        <w:t>Recover a password through the native WordPress reset pipeline, routed through the suite email templates when SMTP is configured.</w:t>
      </w:r>
    </w:p>
    <w:p>
      <w:pPr>
        <w:pStyle w:val="ListBullet"/>
        <w:spacing w:after="50"/>
        <w:ind w:left="317" w:hanging="202"/>
      </w:pPr>
      <w:r>
        <w:rPr>
          <w:rFonts w:ascii="Arial" w:hAnsi="Arial"/>
          <w:b w:val="0"/>
          <w:i w:val="0"/>
          <w:color w:val="15253A"/>
          <w:sz w:val="20"/>
        </w:rPr>
        <w:t>Optionally require email verification before login.</w:t>
      </w:r>
    </w:p>
    <w:p>
      <w:pPr>
        <w:pStyle w:val="ListBullet"/>
        <w:spacing w:after="50"/>
        <w:ind w:left="317" w:hanging="202"/>
      </w:pPr>
      <w:r>
        <w:rPr>
          <w:rFonts w:ascii="Arial" w:hAnsi="Arial"/>
          <w:b w:val="0"/>
          <w:i w:val="0"/>
          <w:color w:val="15253A"/>
          <w:sz w:val="20"/>
        </w:rPr>
        <w:t>Redirect non-administrator customers away from the WordPress back end to the front-end dashboard.</w:t>
      </w:r>
    </w:p>
    <w:p>
      <w:pPr>
        <w:pStyle w:val="Heading2"/>
        <w:keepNext/>
      </w:pPr>
      <w:r>
        <w:rPr>
          <w:rFonts w:ascii="Arial" w:hAnsi="Arial"/>
          <w:b/>
          <w:color w:val="0B1F3A"/>
          <w:sz w:val="27"/>
        </w:rPr>
        <w:t>Default plan behavior</w:t>
      </w:r>
    </w:p>
    <w:tbl>
      <w:tblPr>
        <w:tblW w:type="auto" w:w="0"/>
        <w:jc w:val="center"/>
        <w:tblLayout w:type="fixed"/>
        <w:tblLook w:firstColumn="1" w:firstRow="1" w:lastColumn="0" w:lastRow="0" w:noHBand="0" w:noVBand="1" w:val="04A0"/>
      </w:tblPr>
      <w:tblGrid>
        <w:gridCol w:w="3277"/>
        <w:gridCol w:w="3277"/>
        <w:gridCol w:w="3277"/>
      </w:tblGrid>
      <w:tr>
        <w:trPr>
          <w:tblHeader w:val="true"/>
        </w:trPr>
        <w:tc>
          <w:tcPr>
            <w:tcW w:type="dxa" w:w="2088"/>
            <w:shd w:fill="0B1F3A"/>
            <w:tcMar>
              <w:top w:w="110" w:type="dxa"/>
              <w:start w:w="100" w:type="dxa"/>
              <w:bottom w:w="110" w:type="dxa"/>
              <w:end w:w="100" w:type="dxa"/>
            </w:tcMar>
            <w:vAlign w:val="center"/>
          </w:tcPr>
          <w:p>
            <w:pPr>
              <w:jc w:val="left"/>
            </w:pPr>
            <w:r>
              <w:rPr>
                <w:rFonts w:ascii="Arial" w:hAnsi="Arial"/>
                <w:b/>
                <w:i w:val="0"/>
                <w:color w:val="FFFFFF"/>
                <w:sz w:val="18"/>
              </w:rPr>
              <w:t>Plan state</w:t>
            </w:r>
          </w:p>
        </w:tc>
        <w:tc>
          <w:tcPr>
            <w:tcW w:type="dxa" w:w="3816"/>
            <w:shd w:fill="0B1F3A"/>
            <w:tcMar>
              <w:top w:w="110" w:type="dxa"/>
              <w:start w:w="100" w:type="dxa"/>
              <w:bottom w:w="110" w:type="dxa"/>
              <w:end w:w="100" w:type="dxa"/>
            </w:tcMar>
            <w:vAlign w:val="center"/>
          </w:tcPr>
          <w:p>
            <w:pPr>
              <w:jc w:val="left"/>
            </w:pPr>
            <w:r>
              <w:rPr>
                <w:rFonts w:ascii="Arial" w:hAnsi="Arial"/>
                <w:b/>
                <w:i w:val="0"/>
                <w:color w:val="FFFFFF"/>
                <w:sz w:val="18"/>
              </w:rPr>
              <w:t>Default allowance / timing</w:t>
            </w:r>
          </w:p>
        </w:tc>
        <w:tc>
          <w:tcPr>
            <w:tcW w:type="dxa" w:w="3816"/>
            <w:shd w:fill="0B1F3A"/>
            <w:tcMar>
              <w:top w:w="110" w:type="dxa"/>
              <w:start w:w="100" w:type="dxa"/>
              <w:bottom w:w="110" w:type="dxa"/>
              <w:end w:w="100" w:type="dxa"/>
            </w:tcMar>
            <w:vAlign w:val="center"/>
          </w:tcPr>
          <w:p>
            <w:pPr>
              <w:jc w:val="left"/>
            </w:pPr>
            <w:r>
              <w:rPr>
                <w:rFonts w:ascii="Arial" w:hAnsi="Arial"/>
                <w:b/>
                <w:i w:val="0"/>
                <w:color w:val="FFFFFF"/>
                <w:sz w:val="18"/>
              </w:rPr>
              <w:t>Result behavior</w:t>
            </w:r>
          </w:p>
        </w:tc>
      </w:tr>
      <w:tr>
        <w:tc>
          <w:tcPr>
            <w:tcW w:type="dxa" w:w="2088"/>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New Starter account</w:t>
            </w:r>
          </w:p>
        </w:tc>
        <w:tc>
          <w:tcPr>
            <w:tcW w:type="dxa" w:w="3816"/>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20 scans; minimum 20-second Standard Scan screen</w:t>
            </w:r>
          </w:p>
        </w:tc>
        <w:tc>
          <w:tcPr>
            <w:tcW w:type="dxa" w:w="3816"/>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The result is held until the 20-second presentation window completes.</w:t>
            </w:r>
          </w:p>
        </w:tc>
      </w:tr>
      <w:tr>
        <w:tc>
          <w:tcPr>
            <w:tcW w:type="dxa" w:w="2088"/>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Premium-tier account</w:t>
            </w:r>
          </w:p>
        </w:tc>
        <w:tc>
          <w:tcPr>
            <w:tcW w:type="dxa" w:w="3816"/>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Allowance configured by payment settings; no artificial Standard Scan delay</w:t>
            </w:r>
          </w:p>
        </w:tc>
        <w:tc>
          <w:tcPr>
            <w:tcW w:type="dxa" w:w="3816"/>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The result appears after actual server analysis completes.</w:t>
            </w:r>
          </w:p>
        </w:tc>
      </w:tr>
      <w:tr>
        <w:tc>
          <w:tcPr>
            <w:tcW w:type="dxa" w:w="2088"/>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Deep Scan for any plan</w:t>
            </w:r>
          </w:p>
        </w:tc>
        <w:tc>
          <w:tcPr>
            <w:tcW w:type="dxa" w:w="3816"/>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Uses one scan credit; 50–70 second processing window</w:t>
            </w:r>
          </w:p>
        </w:tc>
        <w:tc>
          <w:tcPr>
            <w:tcW w:type="dxa" w:w="3816"/>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Expanded analysis and professional report fields.</w:t>
            </w:r>
          </w:p>
        </w:tc>
      </w:tr>
      <w:tr>
        <w:tc>
          <w:tcPr>
            <w:tcW w:type="dxa" w:w="2088"/>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Manual override</w:t>
            </w:r>
          </w:p>
        </w:tc>
        <w:tc>
          <w:tcPr>
            <w:tcW w:type="dxa" w:w="3816"/>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User meta taskivoza_instant_scans</w:t>
            </w:r>
          </w:p>
        </w:tc>
        <w:tc>
          <w:tcPr>
            <w:tcW w:type="dxa" w:w="3816"/>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When enabled, Standard Scan bypasses the artificial delay.</w:t>
            </w:r>
          </w:p>
        </w:tc>
      </w:tr>
    </w:tbl>
    <w:p>
      <w:pPr>
        <w:spacing w:after="0"/>
      </w:pPr>
    </w:p>
    <w:p>
      <w:pPr>
        <w:spacing w:after="100" w:line="259" w:lineRule="auto"/>
      </w:pPr>
      <w:r>
        <w:rPr>
          <w:rFonts w:ascii="Arial" w:hAnsi="Arial"/>
          <w:b w:val="0"/>
          <w:i w:val="0"/>
          <w:color w:val="15253A"/>
          <w:sz w:val="20"/>
        </w:rPr>
        <w:t>Premium detection recognizes plan names containing Premium, Pro, Professional, Business, Agency, Enterprise, or Unlimited. Administrators should keep plan naming consistent with the payment configuration.</w:t>
      </w:r>
    </w:p>
    <w:p>
      <w:pPr>
        <w:pStyle w:val="Heading1"/>
        <w:keepNext/>
      </w:pPr>
      <w:r>
        <w:rPr>
          <w:rFonts w:ascii="Arial" w:hAnsi="Arial"/>
          <w:b/>
          <w:color w:val="0B1F3A"/>
          <w:sz w:val="36"/>
        </w:rPr>
        <w:t>6. Dashboard and tool pages</w:t>
      </w:r>
    </w:p>
    <w:p>
      <w:r>
        <w:drawing>
          <wp:inline xmlns:a="http://schemas.openxmlformats.org/drawingml/2006/main" xmlns:pic="http://schemas.openxmlformats.org/drawingml/2006/picture">
            <wp:extent cx="6080760" cy="2352094"/>
            <wp:docPr id="3" name="Picture 3"/>
            <wp:cNvGraphicFramePr>
              <a:graphicFrameLocks noChangeAspect="1"/>
            </wp:cNvGraphicFramePr>
            <a:graphic>
              <a:graphicData uri="http://schemas.openxmlformats.org/drawingml/2006/picture">
                <pic:pic>
                  <pic:nvPicPr>
                    <pic:cNvPr id="0" name="dashboard.png"/>
                    <pic:cNvPicPr/>
                  </pic:nvPicPr>
                  <pic:blipFill>
                    <a:blip r:embed="rId14"/>
                    <a:stretch>
                      <a:fillRect/>
                    </a:stretch>
                  </pic:blipFill>
                  <pic:spPr>
                    <a:xfrm>
                      <a:off x="0" y="0"/>
                      <a:ext cx="6080760" cy="2352094"/>
                    </a:xfrm>
                    <a:prstGeom prst="rect"/>
                  </pic:spPr>
                </pic:pic>
              </a:graphicData>
            </a:graphic>
          </wp:inline>
        </w:drawing>
      </w:r>
    </w:p>
    <w:p>
      <w:pPr>
        <w:spacing w:after="160"/>
        <w:jc w:val="center"/>
      </w:pPr>
      <w:r>
        <w:rPr>
          <w:rFonts w:ascii="Arial" w:hAnsi="Arial"/>
          <w:b w:val="0"/>
          <w:i/>
          <w:color w:val="5F6F82"/>
          <w:sz w:val="17"/>
        </w:rPr>
        <w:t>Customer dashboard summary with plan, usage, payment, and security report data</w:t>
      </w:r>
    </w:p>
    <w:p>
      <w:pPr>
        <w:spacing w:after="100" w:line="259" w:lineRule="auto"/>
      </w:pPr>
      <w:r>
        <w:rPr>
          <w:rFonts w:ascii="Arial" w:hAnsi="Arial"/>
          <w:b w:val="0"/>
          <w:i w:val="0"/>
          <w:color w:val="15253A"/>
          <w:sz w:val="20"/>
        </w:rPr>
        <w:t>The dashboard is the authenticated control center. It shows plan status, used and remaining scans, payment state, renewal information, recent reports, and direct access to each tool. The interface is responsive and keeps the navigation separate from the main content area.</w:t>
      </w:r>
    </w:p>
    <w:p>
      <w:pPr>
        <w:pStyle w:val="Heading2"/>
        <w:keepNext/>
      </w:pPr>
      <w:r>
        <w:rPr>
          <w:rFonts w:ascii="Arial" w:hAnsi="Arial"/>
          <w:b/>
          <w:color w:val="0B1F3A"/>
          <w:sz w:val="27"/>
        </w:rPr>
        <w:t>Recommended administrator onboarding</w:t>
      </w:r>
    </w:p>
    <w:p>
      <w:pPr>
        <w:spacing w:after="60"/>
        <w:ind w:left="317" w:hanging="317"/>
      </w:pPr>
      <w:r>
        <w:rPr>
          <w:rFonts w:ascii="Arial" w:hAnsi="Arial"/>
          <w:b/>
          <w:i w:val="0"/>
          <w:color w:val="0B1F3A"/>
          <w:sz w:val="20"/>
        </w:rPr>
        <w:t xml:space="preserve">1. </w:t>
      </w:r>
      <w:r>
        <w:rPr>
          <w:rFonts w:ascii="Arial" w:hAnsi="Arial"/>
          <w:b w:val="0"/>
          <w:i w:val="0"/>
          <w:color w:val="15253A"/>
          <w:sz w:val="20"/>
        </w:rPr>
        <w:t>Configure plan names, prices, currencies, and scan allowances.</w:t>
      </w:r>
    </w:p>
    <w:p>
      <w:pPr>
        <w:spacing w:after="60"/>
        <w:ind w:left="317" w:hanging="317"/>
      </w:pPr>
      <w:r>
        <w:rPr>
          <w:rFonts w:ascii="Arial" w:hAnsi="Arial"/>
          <w:b/>
          <w:i w:val="0"/>
          <w:color w:val="0B1F3A"/>
          <w:sz w:val="20"/>
        </w:rPr>
        <w:t xml:space="preserve">2. </w:t>
      </w:r>
      <w:r>
        <w:rPr>
          <w:rFonts w:ascii="Arial" w:hAnsi="Arial"/>
          <w:b w:val="0"/>
          <w:i w:val="0"/>
          <w:color w:val="15253A"/>
          <w:sz w:val="20"/>
        </w:rPr>
        <w:t>Enable only payment methods that have complete credentials or manual instructions.</w:t>
      </w:r>
    </w:p>
    <w:p>
      <w:pPr>
        <w:spacing w:after="60"/>
        <w:ind w:left="317" w:hanging="317"/>
      </w:pPr>
      <w:r>
        <w:rPr>
          <w:rFonts w:ascii="Arial" w:hAnsi="Arial"/>
          <w:b/>
          <w:i w:val="0"/>
          <w:color w:val="0B1F3A"/>
          <w:sz w:val="20"/>
        </w:rPr>
        <w:t xml:space="preserve">3. </w:t>
      </w:r>
      <w:r>
        <w:rPr>
          <w:rFonts w:ascii="Arial" w:hAnsi="Arial"/>
          <w:b w:val="0"/>
          <w:i w:val="0"/>
          <w:color w:val="15253A"/>
          <w:sz w:val="20"/>
        </w:rPr>
        <w:t>Configure SMTP and send a test email.</w:t>
      </w:r>
    </w:p>
    <w:p>
      <w:pPr>
        <w:spacing w:after="60"/>
        <w:ind w:left="317" w:hanging="317"/>
      </w:pPr>
      <w:r>
        <w:rPr>
          <w:rFonts w:ascii="Arial" w:hAnsi="Arial"/>
          <w:b/>
          <w:i w:val="0"/>
          <w:color w:val="0B1F3A"/>
          <w:sz w:val="20"/>
        </w:rPr>
        <w:t xml:space="preserve">4. </w:t>
      </w:r>
      <w:r>
        <w:rPr>
          <w:rFonts w:ascii="Arial" w:hAnsi="Arial"/>
          <w:b w:val="0"/>
          <w:i w:val="0"/>
          <w:color w:val="15253A"/>
          <w:sz w:val="20"/>
        </w:rPr>
        <w:t>Configure external blacklist providers if those results will be offered.</w:t>
      </w:r>
    </w:p>
    <w:p>
      <w:pPr>
        <w:spacing w:after="60"/>
        <w:ind w:left="317" w:hanging="317"/>
      </w:pPr>
      <w:r>
        <w:rPr>
          <w:rFonts w:ascii="Arial" w:hAnsi="Arial"/>
          <w:b/>
          <w:i w:val="0"/>
          <w:color w:val="0B1F3A"/>
          <w:sz w:val="20"/>
        </w:rPr>
        <w:t xml:space="preserve">5. </w:t>
      </w:r>
      <w:r>
        <w:rPr>
          <w:rFonts w:ascii="Arial" w:hAnsi="Arial"/>
          <w:b w:val="0"/>
          <w:i w:val="0"/>
          <w:color w:val="15253A"/>
          <w:sz w:val="20"/>
        </w:rPr>
        <w:t>Add responsive ad widgets only after testing all dashboard pages on mobile.</w:t>
      </w:r>
    </w:p>
    <w:p>
      <w:pPr>
        <w:spacing w:after="60"/>
        <w:ind w:left="317" w:hanging="317"/>
      </w:pPr>
      <w:r>
        <w:rPr>
          <w:rFonts w:ascii="Arial" w:hAnsi="Arial"/>
          <w:b/>
          <w:i w:val="0"/>
          <w:color w:val="0B1F3A"/>
          <w:sz w:val="20"/>
        </w:rPr>
        <w:t xml:space="preserve">6. </w:t>
      </w:r>
      <w:r>
        <w:rPr>
          <w:rFonts w:ascii="Arial" w:hAnsi="Arial"/>
          <w:b w:val="0"/>
          <w:i w:val="0"/>
          <w:color w:val="15253A"/>
          <w:sz w:val="20"/>
        </w:rPr>
        <w:t>Create a test Starter user and a test Premium user to verify both timing paths.</w:t>
      </w:r>
    </w:p>
    <w:p>
      <w:pPr>
        <w:pStyle w:val="Heading1"/>
        <w:keepNext/>
      </w:pPr>
      <w:r>
        <w:rPr>
          <w:rFonts w:ascii="Arial" w:hAnsi="Arial"/>
          <w:b/>
          <w:color w:val="0B1F3A"/>
          <w:sz w:val="36"/>
        </w:rPr>
        <w:t>7. WordPress Theme Scanner</w:t>
      </w:r>
    </w:p>
    <w:p>
      <w:pPr>
        <w:pStyle w:val="Heading2"/>
        <w:keepNext/>
      </w:pPr>
      <w:r>
        <w:rPr>
          <w:rFonts w:ascii="Arial" w:hAnsi="Arial"/>
          <w:b/>
          <w:color w:val="0B1F3A"/>
          <w:sz w:val="27"/>
        </w:rPr>
        <w:t>Supported scan modes</w:t>
      </w:r>
    </w:p>
    <w:tbl>
      <w:tblPr>
        <w:tblW w:type="auto" w:w="0"/>
        <w:jc w:val="center"/>
        <w:tblLayout w:type="fixed"/>
        <w:tblLook w:firstColumn="1" w:firstRow="1" w:lastColumn="0" w:lastRow="0" w:noHBand="0" w:noVBand="1" w:val="04A0"/>
      </w:tblPr>
      <w:tblGrid>
        <w:gridCol w:w="2458"/>
        <w:gridCol w:w="2458"/>
        <w:gridCol w:w="2458"/>
        <w:gridCol w:w="2458"/>
      </w:tblGrid>
      <w:tr>
        <w:trPr>
          <w:tblHeader w:val="true"/>
        </w:trPr>
        <w:tc>
          <w:tcPr>
            <w:tcW w:type="dxa" w:w="1728"/>
            <w:shd w:fill="0B1F3A"/>
            <w:tcMar>
              <w:top w:w="110" w:type="dxa"/>
              <w:start w:w="100" w:type="dxa"/>
              <w:bottom w:w="110" w:type="dxa"/>
              <w:end w:w="100" w:type="dxa"/>
            </w:tcMar>
            <w:vAlign w:val="center"/>
          </w:tcPr>
          <w:p>
            <w:pPr>
              <w:jc w:val="left"/>
            </w:pPr>
            <w:r>
              <w:rPr>
                <w:rFonts w:ascii="Arial" w:hAnsi="Arial"/>
                <w:b/>
                <w:i w:val="0"/>
                <w:color w:val="FFFFFF"/>
                <w:sz w:val="18"/>
              </w:rPr>
              <w:t>Mode</w:t>
            </w:r>
          </w:p>
        </w:tc>
        <w:tc>
          <w:tcPr>
            <w:tcW w:type="dxa" w:w="2376"/>
            <w:shd w:fill="0B1F3A"/>
            <w:tcMar>
              <w:top w:w="110" w:type="dxa"/>
              <w:start w:w="100" w:type="dxa"/>
              <w:bottom w:w="110" w:type="dxa"/>
              <w:end w:w="100" w:type="dxa"/>
            </w:tcMar>
            <w:vAlign w:val="center"/>
          </w:tcPr>
          <w:p>
            <w:pPr>
              <w:jc w:val="left"/>
            </w:pPr>
            <w:r>
              <w:rPr>
                <w:rFonts w:ascii="Arial" w:hAnsi="Arial"/>
                <w:b/>
                <w:i w:val="0"/>
                <w:color w:val="FFFFFF"/>
                <w:sz w:val="18"/>
              </w:rPr>
              <w:t>Typical timing</w:t>
            </w:r>
          </w:p>
        </w:tc>
        <w:tc>
          <w:tcPr>
            <w:tcW w:type="dxa" w:w="2808"/>
            <w:shd w:fill="0B1F3A"/>
            <w:tcMar>
              <w:top w:w="110" w:type="dxa"/>
              <w:start w:w="100" w:type="dxa"/>
              <w:bottom w:w="110" w:type="dxa"/>
              <w:end w:w="100" w:type="dxa"/>
            </w:tcMar>
            <w:vAlign w:val="center"/>
          </w:tcPr>
          <w:p>
            <w:pPr>
              <w:jc w:val="left"/>
            </w:pPr>
            <w:r>
              <w:rPr>
                <w:rFonts w:ascii="Arial" w:hAnsi="Arial"/>
                <w:b/>
                <w:i w:val="0"/>
                <w:color w:val="FFFFFF"/>
                <w:sz w:val="18"/>
              </w:rPr>
              <w:t>Best for</w:t>
            </w:r>
          </w:p>
        </w:tc>
        <w:tc>
          <w:tcPr>
            <w:tcW w:type="dxa" w:w="2808"/>
            <w:shd w:fill="0B1F3A"/>
            <w:tcMar>
              <w:top w:w="110" w:type="dxa"/>
              <w:start w:w="100" w:type="dxa"/>
              <w:bottom w:w="110" w:type="dxa"/>
              <w:end w:w="100" w:type="dxa"/>
            </w:tcMar>
            <w:vAlign w:val="center"/>
          </w:tcPr>
          <w:p>
            <w:pPr>
              <w:jc w:val="left"/>
            </w:pPr>
            <w:r>
              <w:rPr>
                <w:rFonts w:ascii="Arial" w:hAnsi="Arial"/>
                <w:b/>
                <w:i w:val="0"/>
                <w:color w:val="FFFFFF"/>
                <w:sz w:val="18"/>
              </w:rPr>
              <w:t>Output depth</w:t>
            </w:r>
          </w:p>
        </w:tc>
      </w:tr>
      <w:tr>
        <w:tc>
          <w:tcPr>
            <w:tcW w:type="dxa" w:w="1728"/>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Standard Scan</w:t>
            </w:r>
          </w:p>
        </w:tc>
        <w:tc>
          <w:tcPr>
            <w:tcW w:type="dxa" w:w="2376"/>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Starter: minimum 20 seconds; Premium: actual processing only</w:t>
            </w:r>
          </w:p>
        </w:tc>
        <w:tc>
          <w:tcPr>
            <w:tcW w:type="dxa" w:w="2808"/>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Routine package checks and quick customer reports</w:t>
            </w:r>
          </w:p>
        </w:tc>
        <w:tc>
          <w:tcPr>
            <w:tcW w:type="dxa" w:w="2808"/>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Structure, security, quality, compatibility, metadata, package findings, metrics, and evidence.</w:t>
            </w:r>
          </w:p>
        </w:tc>
      </w:tr>
      <w:tr>
        <w:tc>
          <w:tcPr>
            <w:tcW w:type="dxa" w:w="1728"/>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Deep Scan</w:t>
            </w:r>
          </w:p>
        </w:tc>
        <w:tc>
          <w:tcPr>
            <w:tcW w:type="dxa" w:w="2376"/>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50–70 second processing window for all plans</w:t>
            </w:r>
          </w:p>
        </w:tc>
        <w:tc>
          <w:tcPr>
            <w:tcW w:type="dxa" w:w="2808"/>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Higher-value audits and detailed review packages</w:t>
            </w:r>
          </w:p>
        </w:tc>
        <w:tc>
          <w:tcPr>
            <w:tcW w:type="dxa" w:w="2808"/>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Larger source-read budget, expanded PHP/JS/CSS/SVG/package checks, confidence, attack surface, external hosts, risk-ranked files, and limitations.</w:t>
            </w:r>
          </w:p>
        </w:tc>
      </w:tr>
    </w:tbl>
    <w:p>
      <w:pPr>
        <w:spacing w:after="0"/>
      </w:pPr>
    </w:p>
    <w:p>
      <w:pPr>
        <w:pStyle w:val="Heading2"/>
        <w:keepNext/>
      </w:pPr>
      <w:r>
        <w:rPr>
          <w:rFonts w:ascii="Arial" w:hAnsi="Arial"/>
          <w:b/>
          <w:color w:val="0B1F3A"/>
          <w:sz w:val="27"/>
        </w:rPr>
        <w:t>Upload rules</w:t>
      </w:r>
    </w:p>
    <w:p>
      <w:pPr>
        <w:pStyle w:val="ListBullet"/>
        <w:spacing w:after="50"/>
        <w:ind w:left="317" w:hanging="202"/>
      </w:pPr>
      <w:r>
        <w:rPr>
          <w:rFonts w:ascii="Arial" w:hAnsi="Arial"/>
          <w:b w:val="0"/>
          <w:i w:val="0"/>
          <w:color w:val="15253A"/>
          <w:sz w:val="20"/>
        </w:rPr>
        <w:t>Accepted format: .zip only.</w:t>
      </w:r>
    </w:p>
    <w:p>
      <w:pPr>
        <w:pStyle w:val="ListBullet"/>
        <w:spacing w:after="50"/>
        <w:ind w:left="317" w:hanging="202"/>
      </w:pPr>
      <w:r>
        <w:rPr>
          <w:rFonts w:ascii="Arial" w:hAnsi="Arial"/>
          <w:b w:val="0"/>
          <w:i w:val="0"/>
          <w:color w:val="15253A"/>
          <w:sz w:val="20"/>
        </w:rPr>
        <w:t>Maximum package size: 25 MB.</w:t>
      </w:r>
    </w:p>
    <w:p>
      <w:pPr>
        <w:pStyle w:val="ListBullet"/>
        <w:spacing w:after="50"/>
        <w:ind w:left="317" w:hanging="202"/>
      </w:pPr>
      <w:r>
        <w:rPr>
          <w:rFonts w:ascii="Arial" w:hAnsi="Arial"/>
          <w:b w:val="0"/>
          <w:i w:val="0"/>
          <w:color w:val="15253A"/>
          <w:sz w:val="20"/>
        </w:rPr>
        <w:t>The archive must contain a valid WordPress theme structure, including style.css at the theme root.</w:t>
      </w:r>
    </w:p>
    <w:p>
      <w:pPr>
        <w:pStyle w:val="ListBullet"/>
        <w:spacing w:after="50"/>
        <w:ind w:left="317" w:hanging="202"/>
      </w:pPr>
      <w:r>
        <w:rPr>
          <w:rFonts w:ascii="Arial" w:hAnsi="Arial"/>
          <w:b w:val="0"/>
          <w:i w:val="0"/>
          <w:color w:val="15253A"/>
          <w:sz w:val="20"/>
        </w:rPr>
        <w:t>Uploaded code is inspected from temporary storage; it is not installed or executed.</w:t>
      </w:r>
    </w:p>
    <w:p>
      <w:pPr>
        <w:pStyle w:val="ListBullet"/>
        <w:spacing w:after="50"/>
        <w:ind w:left="317" w:hanging="202"/>
      </w:pPr>
      <w:r>
        <w:rPr>
          <w:rFonts w:ascii="Arial" w:hAnsi="Arial"/>
          <w:b w:val="0"/>
          <w:i w:val="0"/>
          <w:color w:val="15253A"/>
          <w:sz w:val="20"/>
        </w:rPr>
        <w:t>The scanner maps archive entries and applies explicit source-read safety limits.</w:t>
      </w:r>
    </w:p>
    <w:p>
      <w:pPr>
        <w:pStyle w:val="ListBullet"/>
        <w:spacing w:after="50"/>
        <w:ind w:left="317" w:hanging="202"/>
      </w:pPr>
      <w:r>
        <w:rPr>
          <w:rFonts w:ascii="Arial" w:hAnsi="Arial"/>
          <w:b w:val="0"/>
          <w:i w:val="0"/>
          <w:color w:val="15253A"/>
          <w:sz w:val="20"/>
        </w:rPr>
        <w:t>One completed scan consumes one scan credit.</w:t>
      </w:r>
    </w:p>
    <w:p>
      <w:pPr>
        <w:pStyle w:val="Heading2"/>
        <w:keepNext/>
      </w:pPr>
      <w:r>
        <w:rPr>
          <w:rFonts w:ascii="Arial" w:hAnsi="Arial"/>
          <w:b/>
          <w:color w:val="0B1F3A"/>
          <w:sz w:val="27"/>
        </w:rPr>
        <w:t>Analysis coverage</w:t>
      </w:r>
    </w:p>
    <w:tbl>
      <w:tblPr>
        <w:tblW w:type="auto" w:w="0"/>
        <w:jc w:val="center"/>
        <w:tblLayout w:type="fixed"/>
        <w:tblLook w:firstColumn="1" w:firstRow="1" w:lastColumn="0" w:lastRow="0" w:noHBand="0" w:noVBand="1" w:val="04A0"/>
      </w:tblPr>
      <w:tblGrid>
        <w:gridCol w:w="4916"/>
        <w:gridCol w:w="4916"/>
      </w:tblGrid>
      <w:tr>
        <w:trPr>
          <w:tblHeader w:val="true"/>
        </w:trPr>
        <w:tc>
          <w:tcPr>
            <w:tcW w:type="dxa" w:w="2088"/>
            <w:shd w:fill="0B1F3A"/>
            <w:tcMar>
              <w:top w:w="110" w:type="dxa"/>
              <w:start w:w="100" w:type="dxa"/>
              <w:bottom w:w="110" w:type="dxa"/>
              <w:end w:w="100" w:type="dxa"/>
            </w:tcMar>
            <w:vAlign w:val="center"/>
          </w:tcPr>
          <w:p>
            <w:pPr>
              <w:jc w:val="left"/>
            </w:pPr>
            <w:r>
              <w:rPr>
                <w:rFonts w:ascii="Arial" w:hAnsi="Arial"/>
                <w:b/>
                <w:i w:val="0"/>
                <w:color w:val="FFFFFF"/>
                <w:sz w:val="18"/>
              </w:rPr>
              <w:t>Area</w:t>
            </w:r>
          </w:p>
        </w:tc>
        <w:tc>
          <w:tcPr>
            <w:tcW w:type="dxa" w:w="7632"/>
            <w:shd w:fill="0B1F3A"/>
            <w:tcMar>
              <w:top w:w="110" w:type="dxa"/>
              <w:start w:w="100" w:type="dxa"/>
              <w:bottom w:w="110" w:type="dxa"/>
              <w:end w:w="100" w:type="dxa"/>
            </w:tcMar>
            <w:vAlign w:val="center"/>
          </w:tcPr>
          <w:p>
            <w:pPr>
              <w:jc w:val="left"/>
            </w:pPr>
            <w:r>
              <w:rPr>
                <w:rFonts w:ascii="Arial" w:hAnsi="Arial"/>
                <w:b/>
                <w:i w:val="0"/>
                <w:color w:val="FFFFFF"/>
                <w:sz w:val="18"/>
              </w:rPr>
              <w:t>Examples</w:t>
            </w:r>
          </w:p>
        </w:tc>
      </w:tr>
      <w:tr>
        <w:tc>
          <w:tcPr>
            <w:tcW w:type="dxa" w:w="2088"/>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Archive safety</w:t>
            </w:r>
          </w:p>
        </w:tc>
        <w:tc>
          <w:tcPr>
            <w:tcW w:type="dxa" w:w="7632"/>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Path traversal, symbolic links, compression ratios, archive bombs, double extensions, hidden files, backups, nested archives, unsafe binaries.</w:t>
            </w:r>
          </w:p>
        </w:tc>
      </w:tr>
      <w:tr>
        <w:tc>
          <w:tcPr>
            <w:tcW w:type="dxa" w:w="2088"/>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Theme structure</w:t>
            </w:r>
          </w:p>
        </w:tc>
        <w:tc>
          <w:tcPr>
            <w:tcW w:type="dxa" w:w="7632"/>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Classic and block theme structure, style.css metadata, template files, theme.json, and core template hooks.</w:t>
            </w:r>
          </w:p>
        </w:tc>
      </w:tr>
      <w:tr>
        <w:tc>
          <w:tcPr>
            <w:tcW w:type="dxa" w:w="2088"/>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PHP</w:t>
            </w:r>
          </w:p>
        </w:tc>
        <w:tc>
          <w:tcPr>
            <w:tcW w:type="dxa" w:w="7632"/>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Tokens, execution and obfuscation patterns, request handling, nonce, sanitization, escaping, SQL, REST, AJAX, filesystem, redirects, networking, debugging, deprecated APIs.</w:t>
            </w:r>
          </w:p>
        </w:tc>
      </w:tr>
      <w:tr>
        <w:tc>
          <w:tcPr>
            <w:tcW w:type="dxa" w:w="2088"/>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JavaScript / TypeScript</w:t>
            </w:r>
          </w:p>
        </w:tc>
        <w:tc>
          <w:tcPr>
            <w:tcW w:type="dxa" w:w="7632"/>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Execution sinks, DOM injection, postMessage, browser storage, debugging, remote endpoints, and risky patterns.</w:t>
            </w:r>
          </w:p>
        </w:tc>
      </w:tr>
      <w:tr>
        <w:tc>
          <w:tcPr>
            <w:tcW w:type="dxa" w:w="2088"/>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CSS / markup / data</w:t>
            </w:r>
          </w:p>
        </w:tc>
        <w:tc>
          <w:tcPr>
            <w:tcW w:type="dxa" w:w="7632"/>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CSS and preprocessors, HTML, SVG, XML, JSON, Twig, YAML, text files, privacy, performance, and license declarations.</w:t>
            </w:r>
          </w:p>
        </w:tc>
      </w:tr>
      <w:tr>
        <w:tc>
          <w:tcPr>
            <w:tcW w:type="dxa" w:w="2088"/>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Metrics</w:t>
            </w:r>
          </w:p>
        </w:tc>
        <w:tc>
          <w:tcPr>
            <w:tcW w:type="dxa" w:w="7632"/>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Files read, partial reads, coverage, issue density, external domains, code counts, and highest-risk files.</w:t>
            </w:r>
          </w:p>
        </w:tc>
      </w:tr>
    </w:tbl>
    <w:p>
      <w:pPr>
        <w:spacing w:after="0"/>
      </w:pPr>
    </w:p>
    <w:p>
      <w:pPr>
        <w:pStyle w:val="Heading2"/>
        <w:keepNext/>
      </w:pPr>
      <w:r>
        <w:rPr>
          <w:rFonts w:ascii="Arial" w:hAnsi="Arial"/>
          <w:b/>
          <w:color w:val="0B1F3A"/>
          <w:sz w:val="27"/>
        </w:rPr>
        <w:t>Understanding findings</w:t>
      </w:r>
    </w:p>
    <w:tbl>
      <w:tblPr>
        <w:tblW w:type="auto" w:w="0"/>
        <w:jc w:val="center"/>
        <w:tblLayout w:type="fixed"/>
        <w:tblLook w:firstColumn="1" w:firstRow="1" w:lastColumn="0" w:lastRow="0" w:noHBand="0" w:noVBand="1" w:val="04A0"/>
      </w:tblPr>
      <w:tblGrid>
        <w:gridCol w:w="4916"/>
        <w:gridCol w:w="4916"/>
      </w:tblGrid>
      <w:tr>
        <w:trPr>
          <w:tblHeader w:val="true"/>
        </w:trPr>
        <w:tc>
          <w:tcPr>
            <w:tcW w:type="dxa" w:w="2232"/>
            <w:shd w:fill="0B1F3A"/>
            <w:tcMar>
              <w:top w:w="110" w:type="dxa"/>
              <w:start w:w="100" w:type="dxa"/>
              <w:bottom w:w="110" w:type="dxa"/>
              <w:end w:w="100" w:type="dxa"/>
            </w:tcMar>
            <w:vAlign w:val="center"/>
          </w:tcPr>
          <w:p>
            <w:pPr>
              <w:jc w:val="left"/>
            </w:pPr>
            <w:r>
              <w:rPr>
                <w:rFonts w:ascii="Arial" w:hAnsi="Arial"/>
                <w:b/>
                <w:i w:val="0"/>
                <w:color w:val="FFFFFF"/>
                <w:sz w:val="18"/>
              </w:rPr>
              <w:t>Field</w:t>
            </w:r>
          </w:p>
        </w:tc>
        <w:tc>
          <w:tcPr>
            <w:tcW w:type="dxa" w:w="7488"/>
            <w:shd w:fill="0B1F3A"/>
            <w:tcMar>
              <w:top w:w="110" w:type="dxa"/>
              <w:start w:w="100" w:type="dxa"/>
              <w:bottom w:w="110" w:type="dxa"/>
              <w:end w:w="100" w:type="dxa"/>
            </w:tcMar>
            <w:vAlign w:val="center"/>
          </w:tcPr>
          <w:p>
            <w:pPr>
              <w:jc w:val="left"/>
            </w:pPr>
            <w:r>
              <w:rPr>
                <w:rFonts w:ascii="Arial" w:hAnsi="Arial"/>
                <w:b/>
                <w:i w:val="0"/>
                <w:color w:val="FFFFFF"/>
                <w:sz w:val="18"/>
              </w:rPr>
              <w:t>Meaning</w:t>
            </w:r>
          </w:p>
        </w:tc>
      </w:tr>
      <w:tr>
        <w:tc>
          <w:tcPr>
            <w:tcW w:type="dxa" w:w="2232"/>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Severity</w:t>
            </w:r>
          </w:p>
        </w:tc>
        <w:tc>
          <w:tcPr>
            <w:tcW w:type="dxa" w:w="7488"/>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Critical, High, Medium, Low, or Informational risk classification.</w:t>
            </w:r>
          </w:p>
        </w:tc>
      </w:tr>
      <w:tr>
        <w:tc>
          <w:tcPr>
            <w:tcW w:type="dxa" w:w="2232"/>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Category</w:t>
            </w:r>
          </w:p>
        </w:tc>
        <w:tc>
          <w:tcPr>
            <w:tcW w:type="dxa" w:w="7488"/>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Security, compatibility, quality, secrets, structure, metadata, licensing, or other rule family.</w:t>
            </w:r>
          </w:p>
        </w:tc>
      </w:tr>
      <w:tr>
        <w:tc>
          <w:tcPr>
            <w:tcW w:type="dxa" w:w="2232"/>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File and line</w:t>
            </w:r>
          </w:p>
        </w:tc>
        <w:tc>
          <w:tcPr>
            <w:tcW w:type="dxa" w:w="7488"/>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Location of the evidence when a reliable source position is available.</w:t>
            </w:r>
          </w:p>
        </w:tc>
      </w:tr>
      <w:tr>
        <w:tc>
          <w:tcPr>
            <w:tcW w:type="dxa" w:w="2232"/>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Excerpt / code context</w:t>
            </w:r>
          </w:p>
        </w:tc>
        <w:tc>
          <w:tcPr>
            <w:tcW w:type="dxa" w:w="7488"/>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Relevant source fragment for manual confirmation.</w:t>
            </w:r>
          </w:p>
        </w:tc>
      </w:tr>
      <w:tr>
        <w:tc>
          <w:tcPr>
            <w:tcW w:type="dxa" w:w="2232"/>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Confidence</w:t>
            </w:r>
          </w:p>
        </w:tc>
        <w:tc>
          <w:tcPr>
            <w:tcW w:type="dxa" w:w="7488"/>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Deep Scan estimate of how strongly the evidence matches the rule.</w:t>
            </w:r>
          </w:p>
        </w:tc>
      </w:tr>
      <w:tr>
        <w:tc>
          <w:tcPr>
            <w:tcW w:type="dxa" w:w="2232"/>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Recommendation</w:t>
            </w:r>
          </w:p>
        </w:tc>
        <w:tc>
          <w:tcPr>
            <w:tcW w:type="dxa" w:w="7488"/>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Suggested validation, remediation, or manual-review action.</w:t>
            </w:r>
          </w:p>
        </w:tc>
      </w:tr>
      <w:tr>
        <w:tc>
          <w:tcPr>
            <w:tcW w:type="dxa" w:w="2232"/>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Coverage / limitations</w:t>
            </w:r>
          </w:p>
        </w:tc>
        <w:tc>
          <w:tcPr>
            <w:tcW w:type="dxa" w:w="7488"/>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What was inspected, partially read, skipped, or outside static-analysis scope.</w:t>
            </w:r>
          </w:p>
        </w:tc>
      </w:tr>
    </w:tbl>
    <w:p>
      <w:pPr>
        <w:spacing w:after="0"/>
      </w:pPr>
    </w:p>
    <w:tbl>
      <w:tblPr>
        <w:tblW w:type="auto" w:w="0"/>
        <w:jc w:val="center"/>
        <w:tblLayout w:type="fixed"/>
        <w:tblLook w:firstColumn="1" w:firstRow="1" w:lastColumn="0" w:lastRow="0" w:noHBand="0" w:noVBand="1" w:val="04A0"/>
      </w:tblPr>
      <w:tblGrid>
        <w:gridCol w:w="9720"/>
      </w:tblGrid>
      <w:tr>
        <w:trPr>
          <w:cantSplit/>
        </w:trPr>
        <w:tc>
          <w:tcPr>
            <w:tcW w:type="dxa" w:w="9832"/>
            <w:shd w:fill="FFF7E6"/>
            <w:tcMar>
              <w:top w:w="150" w:type="dxa"/>
              <w:start w:w="190" w:type="dxa"/>
              <w:bottom w:w="150" w:type="dxa"/>
              <w:end w:w="190" w:type="dxa"/>
            </w:tcMar>
            <w:tcBorders>
              <w:top w:val="single" w:sz="2" w:color="FFF7E6"/>
              <w:start w:val="single" w:sz="18" w:color="C77A00"/>
              <w:bottom w:val="single" w:sz="2" w:color="FFF7E6"/>
              <w:end w:val="single" w:sz="2" w:color="FFF7E6"/>
            </w:tcBorders>
          </w:tcPr>
          <w:p>
            <w:pPr>
              <w:spacing w:after="80"/>
            </w:pPr>
            <w:r>
              <w:rPr>
                <w:rFonts w:ascii="Arial" w:hAnsi="Arial"/>
                <w:b/>
                <w:i w:val="0"/>
                <w:color w:val="C77A00"/>
                <w:sz w:val="21"/>
              </w:rPr>
              <w:t>Static analysis is not execution testing</w:t>
            </w:r>
          </w:p>
          <w:p>
            <w:pPr>
              <w:spacing w:after="0"/>
            </w:pPr>
            <w:r>
              <w:rPr>
                <w:rFonts w:ascii="Arial" w:hAnsi="Arial"/>
                <w:b w:val="0"/>
                <w:i w:val="0"/>
                <w:color w:val="15253A"/>
                <w:sz w:val="19"/>
              </w:rPr>
              <w:t>A clean result does not prove that a theme is secure, legally compliant, or free from runtime defects. High-risk packages should be reviewed by a qualified developer and tested in an isolated staging environment.</w:t>
            </w:r>
          </w:p>
        </w:tc>
      </w:tr>
    </w:tbl>
    <w:p>
      <w:pPr>
        <w:spacing w:after="0"/>
      </w:pPr>
    </w:p>
    <w:p>
      <w:pPr>
        <w:pStyle w:val="Heading1"/>
        <w:keepNext/>
      </w:pPr>
      <w:r>
        <w:rPr>
          <w:rFonts w:ascii="Arial" w:hAnsi="Arial"/>
          <w:b/>
          <w:color w:val="0B1F3A"/>
          <w:sz w:val="36"/>
        </w:rPr>
        <w:t>8. Reports and exports</w:t>
      </w:r>
    </w:p>
    <w:p>
      <w:pPr>
        <w:pStyle w:val="ListBullet"/>
        <w:spacing w:after="50"/>
        <w:ind w:left="317" w:hanging="202"/>
      </w:pPr>
      <w:r>
        <w:rPr>
          <w:rFonts w:ascii="Arial" w:hAnsi="Arial"/>
          <w:b w:val="0"/>
          <w:i w:val="0"/>
          <w:color w:val="15253A"/>
          <w:sz w:val="20"/>
        </w:rPr>
        <w:t>Severity summary and overall status.</w:t>
      </w:r>
    </w:p>
    <w:p>
      <w:pPr>
        <w:pStyle w:val="ListBullet"/>
        <w:spacing w:after="50"/>
        <w:ind w:left="317" w:hanging="202"/>
      </w:pPr>
      <w:r>
        <w:rPr>
          <w:rFonts w:ascii="Arial" w:hAnsi="Arial"/>
          <w:b w:val="0"/>
          <w:i w:val="0"/>
          <w:color w:val="15253A"/>
          <w:sz w:val="20"/>
        </w:rPr>
        <w:t>Searchable finding list with severity filters.</w:t>
      </w:r>
    </w:p>
    <w:p>
      <w:pPr>
        <w:pStyle w:val="ListBullet"/>
        <w:spacing w:after="50"/>
        <w:ind w:left="317" w:hanging="202"/>
      </w:pPr>
      <w:r>
        <w:rPr>
          <w:rFonts w:ascii="Arial" w:hAnsi="Arial"/>
          <w:b w:val="0"/>
          <w:i w:val="0"/>
          <w:color w:val="15253A"/>
          <w:sz w:val="20"/>
        </w:rPr>
        <w:t>File structure and package metadata.</w:t>
      </w:r>
    </w:p>
    <w:p>
      <w:pPr>
        <w:pStyle w:val="ListBullet"/>
        <w:spacing w:after="50"/>
        <w:ind w:left="317" w:hanging="202"/>
      </w:pPr>
      <w:r>
        <w:rPr>
          <w:rFonts w:ascii="Arial" w:hAnsi="Arial"/>
          <w:b w:val="0"/>
          <w:i w:val="0"/>
          <w:color w:val="15253A"/>
          <w:sz w:val="20"/>
        </w:rPr>
        <w:t>Line-level evidence and source excerpts where available.</w:t>
      </w:r>
    </w:p>
    <w:p>
      <w:pPr>
        <w:pStyle w:val="ListBullet"/>
        <w:spacing w:after="50"/>
        <w:ind w:left="317" w:hanging="202"/>
      </w:pPr>
      <w:r>
        <w:rPr>
          <w:rFonts w:ascii="Arial" w:hAnsi="Arial"/>
          <w:b w:val="0"/>
          <w:i w:val="0"/>
          <w:color w:val="15253A"/>
          <w:sz w:val="20"/>
        </w:rPr>
        <w:t>Scan coverage, archive engine, file counts, and timing.</w:t>
      </w:r>
    </w:p>
    <w:p>
      <w:pPr>
        <w:pStyle w:val="ListBullet"/>
        <w:spacing w:after="50"/>
        <w:ind w:left="317" w:hanging="202"/>
      </w:pPr>
      <w:r>
        <w:rPr>
          <w:rFonts w:ascii="Arial" w:hAnsi="Arial"/>
          <w:b w:val="0"/>
          <w:i w:val="0"/>
          <w:color w:val="15253A"/>
          <w:sz w:val="20"/>
        </w:rPr>
        <w:t>Copyable summary, print support, and downloadable JSON report.</w:t>
      </w:r>
    </w:p>
    <w:p>
      <w:pPr>
        <w:pStyle w:val="ListBullet"/>
        <w:spacing w:after="50"/>
        <w:ind w:left="317" w:hanging="202"/>
      </w:pPr>
      <w:r>
        <w:rPr>
          <w:rFonts w:ascii="Arial" w:hAnsi="Arial"/>
          <w:b w:val="0"/>
          <w:i w:val="0"/>
          <w:color w:val="15253A"/>
          <w:sz w:val="20"/>
        </w:rPr>
        <w:t>Latest report access from the separate Reports page.</w:t>
      </w:r>
    </w:p>
    <w:p>
      <w:pPr>
        <w:spacing w:after="100" w:line="259" w:lineRule="auto"/>
      </w:pPr>
      <w:r>
        <w:rPr>
          <w:rFonts w:ascii="Arial" w:hAnsi="Arial"/>
          <w:b w:val="0"/>
          <w:i w:val="0"/>
          <w:color w:val="15253A"/>
          <w:sz w:val="20"/>
        </w:rPr>
        <w:t>Report JSON is suitable for archiving, customer delivery, internal review, or importing into a separate reporting workflow. It should not be treated as a formal penetration-test certificate or copyright clearance.</w:t>
      </w:r>
    </w:p>
    <w:p>
      <w:pPr>
        <w:pStyle w:val="Heading1"/>
        <w:keepNext/>
      </w:pPr>
      <w:r>
        <w:rPr>
          <w:rFonts w:ascii="Arial" w:hAnsi="Arial"/>
          <w:b/>
          <w:color w:val="0B1F3A"/>
          <w:sz w:val="36"/>
        </w:rPr>
        <w:t>9. XML Sitemap Generator</w:t>
      </w:r>
    </w:p>
    <w:p>
      <w:pPr>
        <w:spacing w:after="100" w:line="259" w:lineRule="auto"/>
      </w:pPr>
      <w:r>
        <w:rPr>
          <w:rFonts w:ascii="Arial" w:hAnsi="Arial"/>
          <w:b w:val="0"/>
          <w:i w:val="0"/>
          <w:color w:val="15253A"/>
          <w:sz w:val="20"/>
        </w:rPr>
        <w:t>The sitemap tool crawls a public website from a starting URL, follows same-domain HTML links, and produces standards-compatible XML that can be previewed, copied, downloaded, or published by an administrator.</w:t>
      </w:r>
    </w:p>
    <w:tbl>
      <w:tblPr>
        <w:tblW w:type="auto" w:w="0"/>
        <w:jc w:val="center"/>
        <w:tblLayout w:type="fixed"/>
        <w:tblLook w:firstColumn="1" w:firstRow="1" w:lastColumn="0" w:lastRow="0" w:noHBand="0" w:noVBand="1" w:val="04A0"/>
      </w:tblPr>
      <w:tblGrid>
        <w:gridCol w:w="4916"/>
        <w:gridCol w:w="4916"/>
      </w:tblGrid>
      <w:tr>
        <w:trPr>
          <w:tblHeader w:val="true"/>
        </w:trPr>
        <w:tc>
          <w:tcPr>
            <w:tcW w:type="dxa" w:w="2088"/>
            <w:shd w:fill="0B1F3A"/>
            <w:tcMar>
              <w:top w:w="110" w:type="dxa"/>
              <w:start w:w="100" w:type="dxa"/>
              <w:bottom w:w="110" w:type="dxa"/>
              <w:end w:w="100" w:type="dxa"/>
            </w:tcMar>
            <w:vAlign w:val="center"/>
          </w:tcPr>
          <w:p>
            <w:pPr>
              <w:jc w:val="left"/>
            </w:pPr>
            <w:r>
              <w:rPr>
                <w:rFonts w:ascii="Arial" w:hAnsi="Arial"/>
                <w:b/>
                <w:i w:val="0"/>
                <w:color w:val="FFFFFF"/>
                <w:sz w:val="18"/>
              </w:rPr>
              <w:t>Capability</w:t>
            </w:r>
          </w:p>
        </w:tc>
        <w:tc>
          <w:tcPr>
            <w:tcW w:type="dxa" w:w="7632"/>
            <w:shd w:fill="0B1F3A"/>
            <w:tcMar>
              <w:top w:w="110" w:type="dxa"/>
              <w:start w:w="100" w:type="dxa"/>
              <w:bottom w:w="110" w:type="dxa"/>
              <w:end w:w="100" w:type="dxa"/>
            </w:tcMar>
            <w:vAlign w:val="center"/>
          </w:tcPr>
          <w:p>
            <w:pPr>
              <w:jc w:val="left"/>
            </w:pPr>
            <w:r>
              <w:rPr>
                <w:rFonts w:ascii="Arial" w:hAnsi="Arial"/>
                <w:b/>
                <w:i w:val="0"/>
                <w:color w:val="FFFFFF"/>
                <w:sz w:val="18"/>
              </w:rPr>
              <w:t>Behavior</w:t>
            </w:r>
          </w:p>
        </w:tc>
      </w:tr>
      <w:tr>
        <w:tc>
          <w:tcPr>
            <w:tcW w:type="dxa" w:w="2088"/>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Crawl limit</w:t>
            </w:r>
          </w:p>
        </w:tc>
        <w:tc>
          <w:tcPr>
            <w:tcW w:type="dxa" w:w="7632"/>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Up to 100 same-domain public HTML pages.</w:t>
            </w:r>
          </w:p>
        </w:tc>
      </w:tr>
      <w:tr>
        <w:tc>
          <w:tcPr>
            <w:tcW w:type="dxa" w:w="2088"/>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Filtering</w:t>
            </w:r>
          </w:p>
        </w:tc>
        <w:tc>
          <w:tcPr>
            <w:tcW w:type="dxa" w:w="7632"/>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Excludes private/local targets, admin and login paths, checkout flows, feeds, and non-HTML assets.</w:t>
            </w:r>
          </w:p>
        </w:tc>
      </w:tr>
      <w:tr>
        <w:tc>
          <w:tcPr>
            <w:tcW w:type="dxa" w:w="2088"/>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Options</w:t>
            </w:r>
          </w:p>
        </w:tc>
        <w:tc>
          <w:tcPr>
            <w:tcW w:type="dxa" w:w="7632"/>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Optional image records and query-string URL inclusion; common tracking parameters are removed.</w:t>
            </w:r>
          </w:p>
        </w:tc>
      </w:tr>
      <w:tr>
        <w:tc>
          <w:tcPr>
            <w:tcW w:type="dxa" w:w="2088"/>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Output</w:t>
            </w:r>
          </w:p>
        </w:tc>
        <w:tc>
          <w:tcPr>
            <w:tcW w:type="dxa" w:w="7632"/>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URL count, crawled count, skipped count, duration, XML preview, copy, and download.</w:t>
            </w:r>
          </w:p>
        </w:tc>
      </w:tr>
      <w:tr>
        <w:tc>
          <w:tcPr>
            <w:tcW w:type="dxa" w:w="2088"/>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Publishing</w:t>
            </w:r>
          </w:p>
        </w:tc>
        <w:tc>
          <w:tcPr>
            <w:tcW w:type="dxa" w:w="7632"/>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Administrators can publish a sitemap for the current WordPress host at /taskivoza-sitemap.xml.</w:t>
            </w:r>
          </w:p>
        </w:tc>
      </w:tr>
      <w:tr>
        <w:tc>
          <w:tcPr>
            <w:tcW w:type="dxa" w:w="2088"/>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robots.txt</w:t>
            </w:r>
          </w:p>
        </w:tc>
        <w:tc>
          <w:tcPr>
            <w:tcW w:type="dxa" w:w="7632"/>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The published route is added to the WordPress robots.txt output.</w:t>
            </w:r>
          </w:p>
        </w:tc>
      </w:tr>
    </w:tbl>
    <w:p>
      <w:pPr>
        <w:spacing w:after="0"/>
      </w:pPr>
    </w:p>
    <w:tbl>
      <w:tblPr>
        <w:tblW w:type="auto" w:w="0"/>
        <w:jc w:val="center"/>
        <w:tblLayout w:type="fixed"/>
        <w:tblLook w:firstColumn="1" w:firstRow="1" w:lastColumn="0" w:lastRow="0" w:noHBand="0" w:noVBand="1" w:val="04A0"/>
      </w:tblPr>
      <w:tblGrid>
        <w:gridCol w:w="9720"/>
      </w:tblGrid>
      <w:tr>
        <w:trPr>
          <w:cantSplit/>
        </w:trPr>
        <w:tc>
          <w:tcPr>
            <w:tcW w:type="dxa" w:w="9832"/>
            <w:shd w:fill="EEF5FF"/>
            <w:tcMar>
              <w:top w:w="150" w:type="dxa"/>
              <w:start w:w="190" w:type="dxa"/>
              <w:bottom w:w="150" w:type="dxa"/>
              <w:end w:w="190" w:type="dxa"/>
            </w:tcMar>
            <w:tcBorders>
              <w:top w:val="single" w:sz="2" w:color="EEF5FF"/>
              <w:start w:val="single" w:sz="18" w:color="1769E8"/>
              <w:bottom w:val="single" w:sz="2" w:color="EEF5FF"/>
              <w:end w:val="single" w:sz="2" w:color="EEF5FF"/>
            </w:tcBorders>
          </w:tcPr>
          <w:p>
            <w:pPr>
              <w:spacing w:after="80"/>
            </w:pPr>
            <w:r>
              <w:rPr>
                <w:rFonts w:ascii="Arial" w:hAnsi="Arial"/>
                <w:b/>
                <w:i w:val="0"/>
                <w:color w:val="1769E8"/>
                <w:sz w:val="21"/>
              </w:rPr>
              <w:t>Publishing restriction</w:t>
            </w:r>
          </w:p>
          <w:p>
            <w:pPr>
              <w:spacing w:after="0"/>
            </w:pPr>
            <w:r>
              <w:rPr>
                <w:rFonts w:ascii="Arial" w:hAnsi="Arial"/>
                <w:b w:val="0"/>
                <w:i w:val="0"/>
                <w:color w:val="15253A"/>
                <w:sz w:val="19"/>
              </w:rPr>
              <w:t>Publish only a sitemap generated for the current WordPress host. External-site sitemaps should be downloaded and installed on the target site through its own administration or hosting environment.</w:t>
            </w:r>
          </w:p>
        </w:tc>
      </w:tr>
    </w:tbl>
    <w:p>
      <w:pPr>
        <w:spacing w:after="0"/>
      </w:pPr>
    </w:p>
    <w:p>
      <w:pPr>
        <w:pStyle w:val="Heading1"/>
        <w:keepNext/>
      </w:pPr>
      <w:r>
        <w:rPr>
          <w:rFonts w:ascii="Arial" w:hAnsi="Arial"/>
          <w:b/>
          <w:color w:val="0B1F3A"/>
          <w:sz w:val="36"/>
        </w:rPr>
        <w:t>10. Website SEO Score Checker</w:t>
      </w:r>
    </w:p>
    <w:p>
      <w:pPr>
        <w:spacing w:after="100" w:line="259" w:lineRule="auto"/>
      </w:pPr>
      <w:r>
        <w:rPr>
          <w:rFonts w:ascii="Arial" w:hAnsi="Arial"/>
          <w:b w:val="0"/>
          <w:i w:val="0"/>
          <w:color w:val="15253A"/>
          <w:sz w:val="20"/>
        </w:rPr>
        <w:t>The SEO checker performs server-side analysis of a public HTML page and calculates a weighted 0–100 score. It groups results into Technical, On-page, Content, Social, and Performance categories.</w:t>
      </w:r>
    </w:p>
    <w:p>
      <w:pPr>
        <w:pStyle w:val="Heading2"/>
        <w:keepNext/>
      </w:pPr>
      <w:r>
        <w:rPr>
          <w:rFonts w:ascii="Arial" w:hAnsi="Arial"/>
          <w:b/>
          <w:color w:val="0B1F3A"/>
          <w:sz w:val="27"/>
        </w:rPr>
        <w:t>Checks include</w:t>
      </w:r>
    </w:p>
    <w:p>
      <w:pPr>
        <w:pStyle w:val="ListBullet"/>
        <w:spacing w:after="50"/>
        <w:ind w:left="317" w:hanging="202"/>
      </w:pPr>
      <w:r>
        <w:rPr>
          <w:rFonts w:ascii="Arial" w:hAnsi="Arial"/>
          <w:b w:val="0"/>
          <w:i w:val="0"/>
          <w:color w:val="15253A"/>
          <w:sz w:val="20"/>
        </w:rPr>
        <w:t>HTTP status, HTTPS, redirects, indexability, canonical URL, viewport, language, and charset.</w:t>
      </w:r>
    </w:p>
    <w:p>
      <w:pPr>
        <w:pStyle w:val="ListBullet"/>
        <w:spacing w:after="50"/>
        <w:ind w:left="317" w:hanging="202"/>
      </w:pPr>
      <w:r>
        <w:rPr>
          <w:rFonts w:ascii="Arial" w:hAnsi="Arial"/>
          <w:b w:val="0"/>
          <w:i w:val="0"/>
          <w:color w:val="15253A"/>
          <w:sz w:val="20"/>
        </w:rPr>
        <w:t>robots.txt and XML sitemap discovery.</w:t>
      </w:r>
    </w:p>
    <w:p>
      <w:pPr>
        <w:pStyle w:val="ListBullet"/>
        <w:spacing w:after="50"/>
        <w:ind w:left="317" w:hanging="202"/>
      </w:pPr>
      <w:r>
        <w:rPr>
          <w:rFonts w:ascii="Arial" w:hAnsi="Arial"/>
          <w:b w:val="0"/>
          <w:i w:val="0"/>
          <w:color w:val="15253A"/>
          <w:sz w:val="20"/>
        </w:rPr>
        <w:t>Title, meta description, headings, structured data, image alt attributes, internal and external links.</w:t>
      </w:r>
    </w:p>
    <w:p>
      <w:pPr>
        <w:pStyle w:val="ListBullet"/>
        <w:spacing w:after="50"/>
        <w:ind w:left="317" w:hanging="202"/>
      </w:pPr>
      <w:r>
        <w:rPr>
          <w:rFonts w:ascii="Arial" w:hAnsi="Arial"/>
          <w:b w:val="0"/>
          <w:i w:val="0"/>
          <w:color w:val="15253A"/>
          <w:sz w:val="20"/>
        </w:rPr>
        <w:t>Text quantity and text-to-HTML signals.</w:t>
      </w:r>
    </w:p>
    <w:p>
      <w:pPr>
        <w:pStyle w:val="ListBullet"/>
        <w:spacing w:after="50"/>
        <w:ind w:left="317" w:hanging="202"/>
      </w:pPr>
      <w:r>
        <w:rPr>
          <w:rFonts w:ascii="Arial" w:hAnsi="Arial"/>
          <w:b w:val="0"/>
          <w:i w:val="0"/>
          <w:color w:val="15253A"/>
          <w:sz w:val="20"/>
        </w:rPr>
        <w:t>Open Graph and X/Twitter metadata.</w:t>
      </w:r>
    </w:p>
    <w:p>
      <w:pPr>
        <w:pStyle w:val="ListBullet"/>
        <w:spacing w:after="50"/>
        <w:ind w:left="317" w:hanging="202"/>
      </w:pPr>
      <w:r>
        <w:rPr>
          <w:rFonts w:ascii="Arial" w:hAnsi="Arial"/>
          <w:b w:val="0"/>
          <w:i w:val="0"/>
          <w:color w:val="15253A"/>
          <w:sz w:val="20"/>
        </w:rPr>
        <w:t>Response time, HTML size, scripts, stylesheets, and mixed content.</w:t>
      </w:r>
    </w:p>
    <w:p>
      <w:pPr>
        <w:spacing w:after="100" w:line="259" w:lineRule="auto"/>
      </w:pPr>
      <w:r>
        <w:rPr>
          <w:rFonts w:ascii="Arial" w:hAnsi="Arial"/>
          <w:b w:val="0"/>
          <w:i w:val="0"/>
          <w:color w:val="15253A"/>
          <w:sz w:val="20"/>
        </w:rPr>
        <w:t>Results include passed checks, warnings, failed checks, category scores, recommendations, downloadable JSON, and per-user recent-check history. Private and local network targets are blocked.</w:t>
      </w:r>
    </w:p>
    <w:p>
      <w:pPr>
        <w:pStyle w:val="Heading1"/>
        <w:keepNext/>
      </w:pPr>
      <w:r>
        <w:rPr>
          <w:rFonts w:ascii="Arial" w:hAnsi="Arial"/>
          <w:b/>
          <w:color w:val="0B1F3A"/>
          <w:sz w:val="36"/>
        </w:rPr>
        <w:t>11. Meta Tag Generator</w:t>
      </w:r>
    </w:p>
    <w:p>
      <w:pPr>
        <w:spacing w:after="100" w:line="259" w:lineRule="auto"/>
      </w:pPr>
      <w:r>
        <w:rPr>
          <w:rFonts w:ascii="Arial" w:hAnsi="Arial"/>
          <w:b w:val="0"/>
          <w:i w:val="0"/>
          <w:color w:val="15253A"/>
          <w:sz w:val="20"/>
        </w:rPr>
        <w:t>The metadata workspace generates copy-ready HTML tags and provides search-result and social-card previews before publishing.</w:t>
      </w:r>
    </w:p>
    <w:tbl>
      <w:tblPr>
        <w:tblW w:type="auto" w:w="0"/>
        <w:jc w:val="center"/>
        <w:tblLayout w:type="fixed"/>
        <w:tblLook w:firstColumn="1" w:firstRow="1" w:lastColumn="0" w:lastRow="0" w:noHBand="0" w:noVBand="1" w:val="04A0"/>
      </w:tblPr>
      <w:tblGrid>
        <w:gridCol w:w="4916"/>
        <w:gridCol w:w="4916"/>
      </w:tblGrid>
      <w:tr>
        <w:trPr>
          <w:tblHeader w:val="true"/>
        </w:trPr>
        <w:tc>
          <w:tcPr>
            <w:tcW w:type="dxa" w:w="2376"/>
            <w:shd w:fill="0B1F3A"/>
            <w:tcMar>
              <w:top w:w="110" w:type="dxa"/>
              <w:start w:w="100" w:type="dxa"/>
              <w:bottom w:w="110" w:type="dxa"/>
              <w:end w:w="100" w:type="dxa"/>
            </w:tcMar>
            <w:vAlign w:val="center"/>
          </w:tcPr>
          <w:p>
            <w:pPr>
              <w:jc w:val="left"/>
            </w:pPr>
            <w:r>
              <w:rPr>
                <w:rFonts w:ascii="Arial" w:hAnsi="Arial"/>
                <w:b/>
                <w:i w:val="0"/>
                <w:color w:val="FFFFFF"/>
                <w:sz w:val="18"/>
              </w:rPr>
              <w:t>Generated element</w:t>
            </w:r>
          </w:p>
        </w:tc>
        <w:tc>
          <w:tcPr>
            <w:tcW w:type="dxa" w:w="7344"/>
            <w:shd w:fill="0B1F3A"/>
            <w:tcMar>
              <w:top w:w="110" w:type="dxa"/>
              <w:start w:w="100" w:type="dxa"/>
              <w:bottom w:w="110" w:type="dxa"/>
              <w:end w:w="100" w:type="dxa"/>
            </w:tcMar>
            <w:vAlign w:val="center"/>
          </w:tcPr>
          <w:p>
            <w:pPr>
              <w:jc w:val="left"/>
            </w:pPr>
            <w:r>
              <w:rPr>
                <w:rFonts w:ascii="Arial" w:hAnsi="Arial"/>
                <w:b/>
                <w:i w:val="0"/>
                <w:color w:val="FFFFFF"/>
                <w:sz w:val="18"/>
              </w:rPr>
              <w:t>Purpose</w:t>
            </w:r>
          </w:p>
        </w:tc>
      </w:tr>
      <w:tr>
        <w:tc>
          <w:tcPr>
            <w:tcW w:type="dxa" w:w="2376"/>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SEO title and description</w:t>
            </w:r>
          </w:p>
        </w:tc>
        <w:tc>
          <w:tcPr>
            <w:tcW w:type="dxa" w:w="7344"/>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Primary search-result metadata with character guidance.</w:t>
            </w:r>
          </w:p>
        </w:tc>
      </w:tr>
      <w:tr>
        <w:tc>
          <w:tcPr>
            <w:tcW w:type="dxa" w:w="2376"/>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Canonical URL</w:t>
            </w:r>
          </w:p>
        </w:tc>
        <w:tc>
          <w:tcPr>
            <w:tcW w:type="dxa" w:w="7344"/>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Declares the preferred page URL.</w:t>
            </w:r>
          </w:p>
        </w:tc>
      </w:tr>
      <w:tr>
        <w:tc>
          <w:tcPr>
            <w:tcW w:type="dxa" w:w="2376"/>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Robots directives</w:t>
            </w:r>
          </w:p>
        </w:tc>
        <w:tc>
          <w:tcPr>
            <w:tcW w:type="dxa" w:w="7344"/>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Controls indexing and link-following preferences.</w:t>
            </w:r>
          </w:p>
        </w:tc>
      </w:tr>
      <w:tr>
        <w:tc>
          <w:tcPr>
            <w:tcW w:type="dxa" w:w="2376"/>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Open Graph</w:t>
            </w:r>
          </w:p>
        </w:tc>
        <w:tc>
          <w:tcPr>
            <w:tcW w:type="dxa" w:w="7344"/>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Social title, description, image, URL, site name, type, and locale.</w:t>
            </w:r>
          </w:p>
        </w:tc>
      </w:tr>
      <w:tr>
        <w:tc>
          <w:tcPr>
            <w:tcW w:type="dxa" w:w="2376"/>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X/Twitter Card</w:t>
            </w:r>
          </w:p>
        </w:tc>
        <w:tc>
          <w:tcPr>
            <w:tcW w:type="dxa" w:w="7344"/>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Card type, title, description, image, and optional account fields.</w:t>
            </w:r>
          </w:p>
        </w:tc>
      </w:tr>
      <w:tr>
        <w:tc>
          <w:tcPr>
            <w:tcW w:type="dxa" w:w="2376"/>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Supporting metadata</w:t>
            </w:r>
          </w:p>
        </w:tc>
        <w:tc>
          <w:tcPr>
            <w:tcW w:type="dxa" w:w="7344"/>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Author, optional keywords, language/locale, and browser theme color.</w:t>
            </w:r>
          </w:p>
        </w:tc>
      </w:tr>
    </w:tbl>
    <w:p>
      <w:pPr>
        <w:spacing w:after="0"/>
      </w:pPr>
    </w:p>
    <w:p>
      <w:pPr>
        <w:pStyle w:val="ListBullet"/>
        <w:spacing w:after="50"/>
        <w:ind w:left="317" w:hanging="202"/>
      </w:pPr>
      <w:r>
        <w:rPr>
          <w:rFonts w:ascii="Arial" w:hAnsi="Arial"/>
          <w:b w:val="0"/>
          <w:i w:val="0"/>
          <w:color w:val="15253A"/>
          <w:sz w:val="20"/>
        </w:rPr>
        <w:t>Import existing public metadata from a URL.</w:t>
      </w:r>
    </w:p>
    <w:p>
      <w:pPr>
        <w:pStyle w:val="ListBullet"/>
        <w:spacing w:after="50"/>
        <w:ind w:left="317" w:hanging="202"/>
      </w:pPr>
      <w:r>
        <w:rPr>
          <w:rFonts w:ascii="Arial" w:hAnsi="Arial"/>
          <w:b w:val="0"/>
          <w:i w:val="0"/>
          <w:color w:val="15253A"/>
          <w:sz w:val="20"/>
        </w:rPr>
        <w:t>Review quality score and specific field recommendations.</w:t>
      </w:r>
    </w:p>
    <w:p>
      <w:pPr>
        <w:pStyle w:val="ListBullet"/>
        <w:spacing w:after="50"/>
        <w:ind w:left="317" w:hanging="202"/>
      </w:pPr>
      <w:r>
        <w:rPr>
          <w:rFonts w:ascii="Arial" w:hAnsi="Arial"/>
          <w:b w:val="0"/>
          <w:i w:val="0"/>
          <w:color w:val="15253A"/>
          <w:sz w:val="20"/>
        </w:rPr>
        <w:t>Copy the generated tags.</w:t>
      </w:r>
    </w:p>
    <w:p>
      <w:pPr>
        <w:pStyle w:val="ListBullet"/>
        <w:spacing w:after="50"/>
        <w:ind w:left="317" w:hanging="202"/>
      </w:pPr>
      <w:r>
        <w:rPr>
          <w:rFonts w:ascii="Arial" w:hAnsi="Arial"/>
          <w:b w:val="0"/>
          <w:i w:val="0"/>
          <w:color w:val="15253A"/>
          <w:sz w:val="20"/>
        </w:rPr>
        <w:t>Download an HTML file.</w:t>
      </w:r>
    </w:p>
    <w:p>
      <w:pPr>
        <w:pStyle w:val="ListBullet"/>
        <w:spacing w:after="50"/>
        <w:ind w:left="317" w:hanging="202"/>
      </w:pPr>
      <w:r>
        <w:rPr>
          <w:rFonts w:ascii="Arial" w:hAnsi="Arial"/>
          <w:b w:val="0"/>
          <w:i w:val="0"/>
          <w:color w:val="15253A"/>
          <w:sz w:val="20"/>
        </w:rPr>
        <w:t>Restore recent generated sets from per-user history.</w:t>
      </w:r>
    </w:p>
    <w:p>
      <w:pPr>
        <w:pStyle w:val="Heading1"/>
        <w:keepNext/>
      </w:pPr>
      <w:r>
        <w:rPr>
          <w:rFonts w:ascii="Arial" w:hAnsi="Arial"/>
          <w:b/>
          <w:color w:val="0B1F3A"/>
          <w:sz w:val="36"/>
        </w:rPr>
        <w:t>12. Blacklist Checker</w:t>
      </w:r>
    </w:p>
    <w:p>
      <w:pPr>
        <w:spacing w:after="100" w:line="259" w:lineRule="auto"/>
      </w:pPr>
      <w:r>
        <w:rPr>
          <w:rFonts w:ascii="Arial" w:hAnsi="Arial"/>
          <w:b w:val="0"/>
          <w:i w:val="0"/>
          <w:color w:val="15253A"/>
          <w:sz w:val="20"/>
        </w:rPr>
        <w:t>The reputation checker accepts a public domain, URL, IPv4 address, or IPv6 address and combines local security heuristics with optional external provider results.</w:t>
      </w:r>
    </w:p>
    <w:tbl>
      <w:tblPr>
        <w:tblW w:type="auto" w:w="0"/>
        <w:jc w:val="center"/>
        <w:tblLayout w:type="fixed"/>
        <w:tblLook w:firstColumn="1" w:firstRow="1" w:lastColumn="0" w:lastRow="0" w:noHBand="0" w:noVBand="1" w:val="04A0"/>
      </w:tblPr>
      <w:tblGrid>
        <w:gridCol w:w="4916"/>
        <w:gridCol w:w="4916"/>
      </w:tblGrid>
      <w:tr>
        <w:trPr>
          <w:tblHeader w:val="true"/>
        </w:trPr>
        <w:tc>
          <w:tcPr>
            <w:tcW w:type="dxa" w:w="2232"/>
            <w:shd w:fill="0B1F3A"/>
            <w:tcMar>
              <w:top w:w="110" w:type="dxa"/>
              <w:start w:w="100" w:type="dxa"/>
              <w:bottom w:w="110" w:type="dxa"/>
              <w:end w:w="100" w:type="dxa"/>
            </w:tcMar>
            <w:vAlign w:val="center"/>
          </w:tcPr>
          <w:p>
            <w:pPr>
              <w:jc w:val="left"/>
            </w:pPr>
            <w:r>
              <w:rPr>
                <w:rFonts w:ascii="Arial" w:hAnsi="Arial"/>
                <w:b/>
                <w:i w:val="0"/>
                <w:color w:val="FFFFFF"/>
                <w:sz w:val="18"/>
              </w:rPr>
              <w:t>Provider / signal</w:t>
            </w:r>
          </w:p>
        </w:tc>
        <w:tc>
          <w:tcPr>
            <w:tcW w:type="dxa" w:w="7488"/>
            <w:shd w:fill="0B1F3A"/>
            <w:tcMar>
              <w:top w:w="110" w:type="dxa"/>
              <w:start w:w="100" w:type="dxa"/>
              <w:bottom w:w="110" w:type="dxa"/>
              <w:end w:w="100" w:type="dxa"/>
            </w:tcMar>
            <w:vAlign w:val="center"/>
          </w:tcPr>
          <w:p>
            <w:pPr>
              <w:jc w:val="left"/>
            </w:pPr>
            <w:r>
              <w:rPr>
                <w:rFonts w:ascii="Arial" w:hAnsi="Arial"/>
                <w:b/>
                <w:i w:val="0"/>
                <w:color w:val="FFFFFF"/>
                <w:sz w:val="18"/>
              </w:rPr>
              <w:t>Configuration</w:t>
            </w:r>
          </w:p>
        </w:tc>
      </w:tr>
      <w:tr>
        <w:tc>
          <w:tcPr>
            <w:tcW w:type="dxa" w:w="2232"/>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Google Safe Browsing</w:t>
            </w:r>
          </w:p>
        </w:tc>
        <w:tc>
          <w:tcPr>
            <w:tcW w:type="dxa" w:w="7488"/>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API key under Tools → Blacklist Checker. Confirm the provider licence is suitable for the product’s commercial use.</w:t>
            </w:r>
          </w:p>
        </w:tc>
      </w:tr>
      <w:tr>
        <w:tc>
          <w:tcPr>
            <w:tcW w:type="dxa" w:w="2232"/>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VirusTotal API v3</w:t>
            </w:r>
          </w:p>
        </w:tc>
        <w:tc>
          <w:tcPr>
            <w:tcW w:type="dxa" w:w="7488"/>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API key; the tool requests existing domain or IP reports and must respect provider rate limits.</w:t>
            </w:r>
          </w:p>
        </w:tc>
      </w:tr>
      <w:tr>
        <w:tc>
          <w:tcPr>
            <w:tcW w:type="dxa" w:w="2232"/>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URLhaus</w:t>
            </w:r>
          </w:p>
        </w:tc>
        <w:tc>
          <w:tcPr>
            <w:tcW w:type="dxa" w:w="7488"/>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Auth-Key for known malware-distribution URL checks.</w:t>
            </w:r>
          </w:p>
        </w:tc>
      </w:tr>
      <w:tr>
        <w:tc>
          <w:tcPr>
            <w:tcW w:type="dxa" w:w="2232"/>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Spamhaus DNSBL</w:t>
            </w:r>
          </w:p>
        </w:tc>
        <w:tc>
          <w:tcPr>
            <w:tcW w:type="dxa" w:w="7488"/>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Optional low-volume DNSBL queries; commercial/high-volume use may require a suitable paid service.</w:t>
            </w:r>
          </w:p>
        </w:tc>
      </w:tr>
      <w:tr>
        <w:tc>
          <w:tcPr>
            <w:tcW w:type="dxa" w:w="2232"/>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Local signals</w:t>
            </w:r>
          </w:p>
        </w:tc>
        <w:tc>
          <w:tcPr>
            <w:tcW w:type="dxa" w:w="7488"/>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DNS, HTTPS/HTTP, punycode, suspicious hostname terms, embedded credentials, unusual ports, and hostname complexity.</w:t>
            </w:r>
          </w:p>
        </w:tc>
      </w:tr>
    </w:tbl>
    <w:p>
      <w:pPr>
        <w:spacing w:after="0"/>
      </w:pPr>
    </w:p>
    <w:p>
      <w:pPr>
        <w:spacing w:after="100" w:line="259" w:lineRule="auto"/>
      </w:pPr>
      <w:r>
        <w:rPr>
          <w:rFonts w:ascii="Arial" w:hAnsi="Arial"/>
          <w:b w:val="0"/>
          <w:i w:val="0"/>
          <w:color w:val="15253A"/>
          <w:sz w:val="20"/>
        </w:rPr>
        <w:t>Results include a 0–100 risk score, confirmed listings, suspicious results, provider errors, unconfigured-provider notices, a network snapshot, caching, force refresh, history, and JSON export.</w:t>
      </w:r>
    </w:p>
    <w:p>
      <w:pPr>
        <w:pStyle w:val="Heading1"/>
        <w:keepNext/>
      </w:pPr>
      <w:r>
        <w:rPr>
          <w:rFonts w:ascii="Arial" w:hAnsi="Arial"/>
          <w:b/>
          <w:color w:val="0B1F3A"/>
          <w:sz w:val="36"/>
        </w:rPr>
        <w:t>13. Backlink Campaign Generator</w:t>
      </w:r>
    </w:p>
    <w:p>
      <w:pPr>
        <w:spacing w:after="100" w:line="259" w:lineRule="auto"/>
      </w:pPr>
      <w:r>
        <w:rPr>
          <w:rFonts w:ascii="Arial" w:hAnsi="Arial"/>
          <w:b w:val="0"/>
          <w:i w:val="0"/>
          <w:color w:val="15253A"/>
          <w:sz w:val="20"/>
        </w:rPr>
        <w:t>The Backlink Generator is a campaign-planning tool. It reviews a public target page and prepares research and outreach resources; it does not auto-submit, buy, exchange, or publish backlinks.</w:t>
      </w:r>
    </w:p>
    <w:p>
      <w:pPr>
        <w:pStyle w:val="Heading2"/>
        <w:keepNext/>
      </w:pPr>
      <w:r>
        <w:rPr>
          <w:rFonts w:ascii="Arial" w:hAnsi="Arial"/>
          <w:b/>
          <w:color w:val="0B1F3A"/>
          <w:sz w:val="27"/>
        </w:rPr>
        <w:t>Generated campaign assets</w:t>
      </w:r>
    </w:p>
    <w:p>
      <w:pPr>
        <w:pStyle w:val="ListBullet"/>
        <w:spacing w:after="50"/>
        <w:ind w:left="317" w:hanging="202"/>
      </w:pPr>
      <w:r>
        <w:rPr>
          <w:rFonts w:ascii="Arial" w:hAnsi="Arial"/>
          <w:b w:val="0"/>
          <w:i w:val="0"/>
          <w:color w:val="15253A"/>
          <w:sz w:val="20"/>
        </w:rPr>
        <w:t>Campaign-readiness score.</w:t>
      </w:r>
    </w:p>
    <w:p>
      <w:pPr>
        <w:pStyle w:val="ListBullet"/>
        <w:spacing w:after="50"/>
        <w:ind w:left="317" w:hanging="202"/>
      </w:pPr>
      <w:r>
        <w:rPr>
          <w:rFonts w:ascii="Arial" w:hAnsi="Arial"/>
          <w:b w:val="0"/>
          <w:i w:val="0"/>
          <w:color w:val="15253A"/>
          <w:sz w:val="20"/>
        </w:rPr>
        <w:t>Natural anchor-text distribution for the selected placement target.</w:t>
      </w:r>
    </w:p>
    <w:p>
      <w:pPr>
        <w:pStyle w:val="ListBullet"/>
        <w:spacing w:after="50"/>
        <w:ind w:left="317" w:hanging="202"/>
      </w:pPr>
      <w:r>
        <w:rPr>
          <w:rFonts w:ascii="Arial" w:hAnsi="Arial"/>
          <w:b w:val="0"/>
          <w:i w:val="0"/>
          <w:color w:val="15253A"/>
          <w:sz w:val="20"/>
        </w:rPr>
        <w:t>Balanced authority, guest contribution, resource-page, broken-link, digital PR, or local-citation strategy.</w:t>
      </w:r>
    </w:p>
    <w:p>
      <w:pPr>
        <w:pStyle w:val="ListBullet"/>
        <w:spacing w:after="50"/>
        <w:ind w:left="317" w:hanging="202"/>
      </w:pPr>
      <w:r>
        <w:rPr>
          <w:rFonts w:ascii="Arial" w:hAnsi="Arial"/>
          <w:b w:val="0"/>
          <w:i w:val="0"/>
          <w:color w:val="15253A"/>
          <w:sz w:val="20"/>
        </w:rPr>
        <w:t>Opportunity roadmap and prospect search operators.</w:t>
      </w:r>
    </w:p>
    <w:p>
      <w:pPr>
        <w:pStyle w:val="ListBullet"/>
        <w:spacing w:after="50"/>
        <w:ind w:left="317" w:hanging="202"/>
      </w:pPr>
      <w:r>
        <w:rPr>
          <w:rFonts w:ascii="Arial" w:hAnsi="Arial"/>
          <w:b w:val="0"/>
          <w:i w:val="0"/>
          <w:color w:val="15253A"/>
          <w:sz w:val="20"/>
        </w:rPr>
        <w:t>Linkable content ideas.</w:t>
      </w:r>
    </w:p>
    <w:p>
      <w:pPr>
        <w:pStyle w:val="ListBullet"/>
        <w:spacing w:after="50"/>
        <w:ind w:left="317" w:hanging="202"/>
      </w:pPr>
      <w:r>
        <w:rPr>
          <w:rFonts w:ascii="Arial" w:hAnsi="Arial"/>
          <w:b w:val="0"/>
          <w:i w:val="0"/>
          <w:color w:val="15253A"/>
          <w:sz w:val="20"/>
        </w:rPr>
        <w:t>Customizable outreach email templates.</w:t>
      </w:r>
    </w:p>
    <w:p>
      <w:pPr>
        <w:pStyle w:val="ListBullet"/>
        <w:spacing w:after="50"/>
        <w:ind w:left="317" w:hanging="202"/>
      </w:pPr>
      <w:r>
        <w:rPr>
          <w:rFonts w:ascii="Arial" w:hAnsi="Arial"/>
          <w:b w:val="0"/>
          <w:i w:val="0"/>
          <w:color w:val="15253A"/>
          <w:sz w:val="20"/>
        </w:rPr>
        <w:t>Optional prospect-domain review queue and qualification checklist.</w:t>
      </w:r>
    </w:p>
    <w:p>
      <w:pPr>
        <w:pStyle w:val="ListBullet"/>
        <w:spacing w:after="50"/>
        <w:ind w:left="317" w:hanging="202"/>
      </w:pPr>
      <w:r>
        <w:rPr>
          <w:rFonts w:ascii="Arial" w:hAnsi="Arial"/>
          <w:b w:val="0"/>
          <w:i w:val="0"/>
          <w:color w:val="15253A"/>
          <w:sz w:val="20"/>
        </w:rPr>
        <w:t>JSON and CSV downloads plus campaign history.</w:t>
      </w:r>
    </w:p>
    <w:tbl>
      <w:tblPr>
        <w:tblW w:type="auto" w:w="0"/>
        <w:jc w:val="center"/>
        <w:tblLayout w:type="fixed"/>
        <w:tblLook w:firstColumn="1" w:firstRow="1" w:lastColumn="0" w:lastRow="0" w:noHBand="0" w:noVBand="1" w:val="04A0"/>
      </w:tblPr>
      <w:tblGrid>
        <w:gridCol w:w="9720"/>
      </w:tblGrid>
      <w:tr>
        <w:trPr>
          <w:cantSplit/>
        </w:trPr>
        <w:tc>
          <w:tcPr>
            <w:tcW w:type="dxa" w:w="9832"/>
            <w:shd w:fill="FFF7E6"/>
            <w:tcMar>
              <w:top w:w="150" w:type="dxa"/>
              <w:start w:w="190" w:type="dxa"/>
              <w:bottom w:w="150" w:type="dxa"/>
              <w:end w:w="190" w:type="dxa"/>
            </w:tcMar>
            <w:tcBorders>
              <w:top w:val="single" w:sz="2" w:color="FFF7E6"/>
              <w:start w:val="single" w:sz="18" w:color="C77A00"/>
              <w:bottom w:val="single" w:sz="2" w:color="FFF7E6"/>
              <w:end w:val="single" w:sz="2" w:color="FFF7E6"/>
            </w:tcBorders>
          </w:tcPr>
          <w:p>
            <w:pPr>
              <w:spacing w:after="80"/>
            </w:pPr>
            <w:r>
              <w:rPr>
                <w:rFonts w:ascii="Arial" w:hAnsi="Arial"/>
                <w:b/>
                <w:i w:val="0"/>
                <w:color w:val="C77A00"/>
                <w:sz w:val="21"/>
              </w:rPr>
              <w:t>Quality requirement</w:t>
            </w:r>
          </w:p>
          <w:p>
            <w:pPr>
              <w:spacing w:after="0"/>
            </w:pPr>
            <w:r>
              <w:rPr>
                <w:rFonts w:ascii="Arial" w:hAnsi="Arial"/>
                <w:b w:val="0"/>
                <w:i w:val="0"/>
                <w:color w:val="15253A"/>
                <w:sz w:val="19"/>
              </w:rPr>
              <w:t>Every prospect must be reviewed manually for relevance, editorial quality, traffic authenticity, legal compliance, and search-engine guidelines.</w:t>
            </w:r>
          </w:p>
        </w:tc>
      </w:tr>
    </w:tbl>
    <w:p>
      <w:pPr>
        <w:spacing w:after="0"/>
      </w:pPr>
    </w:p>
    <w:p>
      <w:pPr>
        <w:pStyle w:val="Heading1"/>
        <w:keepNext/>
      </w:pPr>
      <w:r>
        <w:rPr>
          <w:rFonts w:ascii="Arial" w:hAnsi="Arial"/>
          <w:b/>
          <w:color w:val="0B1F3A"/>
          <w:sz w:val="36"/>
        </w:rPr>
        <w:t>14. Billing and payment gateways</w:t>
      </w:r>
    </w:p>
    <w:p>
      <w:pPr>
        <w:spacing w:after="100" w:line="259" w:lineRule="auto"/>
      </w:pPr>
      <w:r>
        <w:rPr>
          <w:rFonts w:ascii="Arial" w:hAnsi="Arial"/>
          <w:b w:val="0"/>
          <w:i w:val="0"/>
          <w:color w:val="15253A"/>
          <w:sz w:val="20"/>
        </w:rPr>
        <w:t>The suite supports API-based and manual payment methods with configurable routing. Methods are hidden from customers until the required credentials or manual account instructions are saved.</w:t>
      </w:r>
    </w:p>
    <w:tbl>
      <w:tblPr>
        <w:tblW w:type="auto" w:w="0"/>
        <w:jc w:val="center"/>
        <w:tblLayout w:type="fixed"/>
        <w:tblLook w:firstColumn="1" w:firstRow="1" w:lastColumn="0" w:lastRow="0" w:noHBand="0" w:noVBand="1" w:val="04A0"/>
      </w:tblPr>
      <w:tblGrid>
        <w:gridCol w:w="4916"/>
        <w:gridCol w:w="4916"/>
      </w:tblGrid>
      <w:tr>
        <w:trPr>
          <w:tblHeader w:val="true"/>
        </w:trPr>
        <w:tc>
          <w:tcPr>
            <w:tcW w:type="dxa" w:w="2376"/>
            <w:shd w:fill="0B1F3A"/>
            <w:tcMar>
              <w:top w:w="110" w:type="dxa"/>
              <w:start w:w="100" w:type="dxa"/>
              <w:bottom w:w="110" w:type="dxa"/>
              <w:end w:w="100" w:type="dxa"/>
            </w:tcMar>
            <w:vAlign w:val="center"/>
          </w:tcPr>
          <w:p>
            <w:pPr>
              <w:jc w:val="left"/>
            </w:pPr>
            <w:r>
              <w:rPr>
                <w:rFonts w:ascii="Arial" w:hAnsi="Arial"/>
                <w:b/>
                <w:i w:val="0"/>
                <w:color w:val="FFFFFF"/>
                <w:sz w:val="18"/>
              </w:rPr>
              <w:t>Category</w:t>
            </w:r>
          </w:p>
        </w:tc>
        <w:tc>
          <w:tcPr>
            <w:tcW w:type="dxa" w:w="7344"/>
            <w:shd w:fill="0B1F3A"/>
            <w:tcMar>
              <w:top w:w="110" w:type="dxa"/>
              <w:start w:w="100" w:type="dxa"/>
              <w:bottom w:w="110" w:type="dxa"/>
              <w:end w:w="100" w:type="dxa"/>
            </w:tcMar>
            <w:vAlign w:val="center"/>
          </w:tcPr>
          <w:p>
            <w:pPr>
              <w:jc w:val="left"/>
            </w:pPr>
            <w:r>
              <w:rPr>
                <w:rFonts w:ascii="Arial" w:hAnsi="Arial"/>
                <w:b/>
                <w:i w:val="0"/>
                <w:color w:val="FFFFFF"/>
                <w:sz w:val="18"/>
              </w:rPr>
              <w:t>Supported methods</w:t>
            </w:r>
          </w:p>
        </w:tc>
      </w:tr>
      <w:tr>
        <w:tc>
          <w:tcPr>
            <w:tcW w:type="dxa" w:w="2376"/>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Bangladesh / regional</w:t>
            </w:r>
          </w:p>
        </w:tc>
        <w:tc>
          <w:tcPr>
            <w:tcW w:type="dxa" w:w="7344"/>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SSLCOMMERZ API, bKash manual, Nagad manual, Rocket manual, and bank transfer.</w:t>
            </w:r>
          </w:p>
        </w:tc>
      </w:tr>
      <w:tr>
        <w:tc>
          <w:tcPr>
            <w:tcW w:type="dxa" w:w="2376"/>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International API / bridge</w:t>
            </w:r>
          </w:p>
        </w:tc>
        <w:tc>
          <w:tcPr>
            <w:tcW w:type="dxa" w:w="7344"/>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Stripe, PayPal, Binance Pay, Razorpay, Worldpay HPP, Amazon Pay bridge, 2Checkout, and Payoneer Checkout bridge.</w:t>
            </w:r>
          </w:p>
        </w:tc>
      </w:tr>
      <w:tr>
        <w:tc>
          <w:tcPr>
            <w:tcW w:type="dxa" w:w="2376"/>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Manual fallback</w:t>
            </w:r>
          </w:p>
        </w:tc>
        <w:tc>
          <w:tcPr>
            <w:tcW w:type="dxa" w:w="7344"/>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Manual instructions can be configured per supported provider and approved by an administrator.</w:t>
            </w:r>
          </w:p>
        </w:tc>
      </w:tr>
      <w:tr>
        <w:tc>
          <w:tcPr>
            <w:tcW w:type="dxa" w:w="2376"/>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Switching modes</w:t>
            </w:r>
          </w:p>
        </w:tc>
        <w:tc>
          <w:tcPr>
            <w:tcW w:type="dxa" w:w="7344"/>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Automatic routing, customer choice, Bangladesh only, international only, API only, or manual only.</w:t>
            </w:r>
          </w:p>
        </w:tc>
      </w:tr>
    </w:tbl>
    <w:p>
      <w:pPr>
        <w:spacing w:after="0"/>
      </w:pPr>
    </w:p>
    <w:p>
      <w:pPr>
        <w:pStyle w:val="Heading2"/>
        <w:keepNext/>
      </w:pPr>
      <w:r>
        <w:rPr>
          <w:rFonts w:ascii="Arial" w:hAnsi="Arial"/>
          <w:b/>
          <w:color w:val="0B1F3A"/>
          <w:sz w:val="27"/>
        </w:rPr>
        <w:t>Administrator setup</w:t>
      </w:r>
    </w:p>
    <w:p>
      <w:pPr>
        <w:spacing w:after="60"/>
        <w:ind w:left="317" w:hanging="317"/>
      </w:pPr>
      <w:r>
        <w:rPr>
          <w:rFonts w:ascii="Arial" w:hAnsi="Arial"/>
          <w:b/>
          <w:i w:val="0"/>
          <w:color w:val="0B1F3A"/>
          <w:sz w:val="20"/>
        </w:rPr>
        <w:t xml:space="preserve">1. </w:t>
      </w:r>
      <w:r>
        <w:rPr>
          <w:rFonts w:ascii="Arial" w:hAnsi="Arial"/>
          <w:b w:val="0"/>
          <w:i w:val="0"/>
          <w:color w:val="15253A"/>
          <w:sz w:val="20"/>
        </w:rPr>
        <w:t>Open Temviora WP Suite Payments in WordPress administration.</w:t>
      </w:r>
    </w:p>
    <w:p>
      <w:pPr>
        <w:spacing w:after="60"/>
        <w:ind w:left="317" w:hanging="317"/>
      </w:pPr>
      <w:r>
        <w:rPr>
          <w:rFonts w:ascii="Arial" w:hAnsi="Arial"/>
          <w:b/>
          <w:i w:val="0"/>
          <w:color w:val="0B1F3A"/>
          <w:sz w:val="20"/>
        </w:rPr>
        <w:t xml:space="preserve">2. </w:t>
      </w:r>
      <w:r>
        <w:rPr>
          <w:rFonts w:ascii="Arial" w:hAnsi="Arial"/>
          <w:b w:val="0"/>
          <w:i w:val="0"/>
          <w:color w:val="15253A"/>
          <w:sz w:val="20"/>
        </w:rPr>
        <w:t>Choose the gateway switching mode and billing currencies.</w:t>
      </w:r>
    </w:p>
    <w:p>
      <w:pPr>
        <w:spacing w:after="60"/>
        <w:ind w:left="317" w:hanging="317"/>
      </w:pPr>
      <w:r>
        <w:rPr>
          <w:rFonts w:ascii="Arial" w:hAnsi="Arial"/>
          <w:b/>
          <w:i w:val="0"/>
          <w:color w:val="0B1F3A"/>
          <w:sz w:val="20"/>
        </w:rPr>
        <w:t xml:space="preserve">3. </w:t>
      </w:r>
      <w:r>
        <w:rPr>
          <w:rFonts w:ascii="Arial" w:hAnsi="Arial"/>
          <w:b w:val="0"/>
          <w:i w:val="0"/>
          <w:color w:val="15253A"/>
          <w:sz w:val="20"/>
        </w:rPr>
        <w:t>Set plan prices, scan allowances, and Premium activation rules.</w:t>
      </w:r>
    </w:p>
    <w:p>
      <w:pPr>
        <w:spacing w:after="60"/>
        <w:ind w:left="317" w:hanging="317"/>
      </w:pPr>
      <w:r>
        <w:rPr>
          <w:rFonts w:ascii="Arial" w:hAnsi="Arial"/>
          <w:b/>
          <w:i w:val="0"/>
          <w:color w:val="0B1F3A"/>
          <w:sz w:val="20"/>
        </w:rPr>
        <w:t xml:space="preserve">4. </w:t>
      </w:r>
      <w:r>
        <w:rPr>
          <w:rFonts w:ascii="Arial" w:hAnsi="Arial"/>
          <w:b w:val="0"/>
          <w:i w:val="0"/>
          <w:color w:val="15253A"/>
          <w:sz w:val="20"/>
        </w:rPr>
        <w:t>Enable API and/or manual mode for each provider.</w:t>
      </w:r>
    </w:p>
    <w:p>
      <w:pPr>
        <w:spacing w:after="60"/>
        <w:ind w:left="317" w:hanging="317"/>
      </w:pPr>
      <w:r>
        <w:rPr>
          <w:rFonts w:ascii="Arial" w:hAnsi="Arial"/>
          <w:b/>
          <w:i w:val="0"/>
          <w:color w:val="0B1F3A"/>
          <w:sz w:val="20"/>
        </w:rPr>
        <w:t xml:space="preserve">5. </w:t>
      </w:r>
      <w:r>
        <w:rPr>
          <w:rFonts w:ascii="Arial" w:hAnsi="Arial"/>
          <w:b w:val="0"/>
          <w:i w:val="0"/>
          <w:color w:val="15253A"/>
          <w:sz w:val="20"/>
        </w:rPr>
        <w:t>Enter required credentials or manual account instructions.</w:t>
      </w:r>
    </w:p>
    <w:p>
      <w:pPr>
        <w:spacing w:after="60"/>
        <w:ind w:left="317" w:hanging="317"/>
      </w:pPr>
      <w:r>
        <w:rPr>
          <w:rFonts w:ascii="Arial" w:hAnsi="Arial"/>
          <w:b/>
          <w:i w:val="0"/>
          <w:color w:val="0B1F3A"/>
          <w:sz w:val="20"/>
        </w:rPr>
        <w:t xml:space="preserve">6. </w:t>
      </w:r>
      <w:r>
        <w:rPr>
          <w:rFonts w:ascii="Arial" w:hAnsi="Arial"/>
          <w:b w:val="0"/>
          <w:i w:val="0"/>
          <w:color w:val="15253A"/>
          <w:sz w:val="20"/>
        </w:rPr>
        <w:t>Configure Stripe webhooks and SSLCOMMERZ IPN/validation URLs shown by the settings page.</w:t>
      </w:r>
    </w:p>
    <w:p>
      <w:pPr>
        <w:spacing w:after="60"/>
        <w:ind w:left="317" w:hanging="317"/>
      </w:pPr>
      <w:r>
        <w:rPr>
          <w:rFonts w:ascii="Arial" w:hAnsi="Arial"/>
          <w:b/>
          <w:i w:val="0"/>
          <w:color w:val="0B1F3A"/>
          <w:sz w:val="20"/>
        </w:rPr>
        <w:t xml:space="preserve">7. </w:t>
      </w:r>
      <w:r>
        <w:rPr>
          <w:rFonts w:ascii="Arial" w:hAnsi="Arial"/>
          <w:b w:val="0"/>
          <w:i w:val="0"/>
          <w:color w:val="15253A"/>
          <w:sz w:val="20"/>
        </w:rPr>
        <w:t>For Amazon Pay and Payoneer, configure a merchant bridge endpoint returning a checkout_url or provide a supported checkout template.</w:t>
      </w:r>
    </w:p>
    <w:p>
      <w:pPr>
        <w:spacing w:after="60"/>
        <w:ind w:left="317" w:hanging="317"/>
      </w:pPr>
      <w:r>
        <w:rPr>
          <w:rFonts w:ascii="Arial" w:hAnsi="Arial"/>
          <w:b/>
          <w:i w:val="0"/>
          <w:color w:val="0B1F3A"/>
          <w:sz w:val="20"/>
        </w:rPr>
        <w:t xml:space="preserve">8. </w:t>
      </w:r>
      <w:r>
        <w:rPr>
          <w:rFonts w:ascii="Arial" w:hAnsi="Arial"/>
          <w:b w:val="0"/>
          <w:i w:val="0"/>
          <w:color w:val="15253A"/>
          <w:sz w:val="20"/>
        </w:rPr>
        <w:t>Test every enabled method in sandbox/test mode before production.</w:t>
      </w:r>
    </w:p>
    <w:p>
      <w:pPr>
        <w:pStyle w:val="Heading2"/>
        <w:keepNext/>
      </w:pPr>
      <w:r>
        <w:rPr>
          <w:rFonts w:ascii="Arial" w:hAnsi="Arial"/>
          <w:b/>
          <w:color w:val="0B1F3A"/>
          <w:sz w:val="27"/>
        </w:rPr>
        <w:t>Transaction behavior</w:t>
      </w:r>
    </w:p>
    <w:p>
      <w:pPr>
        <w:pStyle w:val="ListBullet"/>
        <w:spacing w:after="50"/>
        <w:ind w:left="317" w:hanging="202"/>
      </w:pPr>
      <w:r>
        <w:rPr>
          <w:rFonts w:ascii="Arial" w:hAnsi="Arial"/>
          <w:b w:val="0"/>
          <w:i w:val="0"/>
          <w:color w:val="15253A"/>
          <w:sz w:val="20"/>
        </w:rPr>
        <w:t>Server-side verification is implemented for SSLCOMMERZ, Stripe, PayPal, Binance Pay, and Razorpay.</w:t>
      </w:r>
    </w:p>
    <w:p>
      <w:pPr>
        <w:pStyle w:val="ListBullet"/>
        <w:spacing w:after="50"/>
        <w:ind w:left="317" w:hanging="202"/>
      </w:pPr>
      <w:r>
        <w:rPr>
          <w:rFonts w:ascii="Arial" w:hAnsi="Arial"/>
          <w:b w:val="0"/>
          <w:i w:val="0"/>
          <w:color w:val="15253A"/>
          <w:sz w:val="20"/>
        </w:rPr>
        <w:t>Worldpay, Amazon Pay bridge, 2Checkout, and Payoneer may require administrator review unless the merchant integration verifies and activates the order separately.</w:t>
      </w:r>
    </w:p>
    <w:p>
      <w:pPr>
        <w:pStyle w:val="ListBullet"/>
        <w:spacing w:after="50"/>
        <w:ind w:left="317" w:hanging="202"/>
      </w:pPr>
      <w:r>
        <w:rPr>
          <w:rFonts w:ascii="Arial" w:hAnsi="Arial"/>
          <w:b w:val="0"/>
          <w:i w:val="0"/>
          <w:color w:val="15253A"/>
          <w:sz w:val="20"/>
        </w:rPr>
        <w:t>Manual payments collect transfer details and optional proof for administrator approval or rejection.</w:t>
      </w:r>
    </w:p>
    <w:p>
      <w:pPr>
        <w:pStyle w:val="ListBullet"/>
        <w:spacing w:after="50"/>
        <w:ind w:left="317" w:hanging="202"/>
      </w:pPr>
      <w:r>
        <w:rPr>
          <w:rFonts w:ascii="Arial" w:hAnsi="Arial"/>
          <w:b w:val="0"/>
          <w:i w:val="0"/>
          <w:color w:val="15253A"/>
          <w:sz w:val="20"/>
        </w:rPr>
        <w:t>Approved or verified Premium payments activate instant Standard Scan results.</w:t>
      </w:r>
    </w:p>
    <w:p>
      <w:pPr>
        <w:pStyle w:val="ListBullet"/>
        <w:spacing w:after="50"/>
        <w:ind w:left="317" w:hanging="202"/>
      </w:pPr>
      <w:r>
        <w:rPr>
          <w:rFonts w:ascii="Arial" w:hAnsi="Arial"/>
          <w:b w:val="0"/>
          <w:i w:val="0"/>
          <w:color w:val="15253A"/>
          <w:sz w:val="20"/>
        </w:rPr>
        <w:t>API credentials and merchant accounts are not included in the theme package.</w:t>
      </w:r>
    </w:p>
    <w:p>
      <w:pPr>
        <w:pStyle w:val="Heading1"/>
        <w:keepNext/>
      </w:pPr>
      <w:r>
        <w:rPr>
          <w:rFonts w:ascii="Arial" w:hAnsi="Arial"/>
          <w:b/>
          <w:color w:val="0B1F3A"/>
          <w:sz w:val="36"/>
        </w:rPr>
        <w:t>15. SMTP and transactional email</w:t>
      </w:r>
    </w:p>
    <w:p>
      <w:pPr>
        <w:spacing w:after="100" w:line="259" w:lineRule="auto"/>
      </w:pPr>
      <w:r>
        <w:rPr>
          <w:rFonts w:ascii="Arial" w:hAnsi="Arial"/>
          <w:b w:val="0"/>
          <w:i w:val="0"/>
          <w:color w:val="15253A"/>
          <w:sz w:val="20"/>
        </w:rPr>
        <w:t>Open Settings → Temviora WP Suite SMTP to configure authenticated email delivery. The system integrates with WordPress mail and provides branded HTML templates, test-email diagnostics, notification routing, and delivery logs that do not store message bodies.</w:t>
      </w:r>
    </w:p>
    <w:tbl>
      <w:tblPr>
        <w:tblW w:type="auto" w:w="0"/>
        <w:jc w:val="center"/>
        <w:tblLayout w:type="fixed"/>
        <w:tblLook w:firstColumn="1" w:firstRow="1" w:lastColumn="0" w:lastRow="0" w:noHBand="0" w:noVBand="1" w:val="04A0"/>
      </w:tblPr>
      <w:tblGrid>
        <w:gridCol w:w="4916"/>
        <w:gridCol w:w="4916"/>
      </w:tblGrid>
      <w:tr>
        <w:trPr>
          <w:tblHeader w:val="true"/>
        </w:trPr>
        <w:tc>
          <w:tcPr>
            <w:tcW w:type="dxa" w:w="2232"/>
            <w:shd w:fill="0B1F3A"/>
            <w:tcMar>
              <w:top w:w="110" w:type="dxa"/>
              <w:start w:w="100" w:type="dxa"/>
              <w:bottom w:w="110" w:type="dxa"/>
              <w:end w:w="100" w:type="dxa"/>
            </w:tcMar>
            <w:vAlign w:val="center"/>
          </w:tcPr>
          <w:p>
            <w:pPr>
              <w:jc w:val="left"/>
            </w:pPr>
            <w:r>
              <w:rPr>
                <w:rFonts w:ascii="Arial" w:hAnsi="Arial"/>
                <w:b/>
                <w:i w:val="0"/>
                <w:color w:val="FFFFFF"/>
                <w:sz w:val="18"/>
              </w:rPr>
              <w:t>Email event</w:t>
            </w:r>
          </w:p>
        </w:tc>
        <w:tc>
          <w:tcPr>
            <w:tcW w:type="dxa" w:w="7488"/>
            <w:shd w:fill="0B1F3A"/>
            <w:tcMar>
              <w:top w:w="110" w:type="dxa"/>
              <w:start w:w="100" w:type="dxa"/>
              <w:bottom w:w="110" w:type="dxa"/>
              <w:end w:w="100" w:type="dxa"/>
            </w:tcMar>
            <w:vAlign w:val="center"/>
          </w:tcPr>
          <w:p>
            <w:pPr>
              <w:jc w:val="left"/>
            </w:pPr>
            <w:r>
              <w:rPr>
                <w:rFonts w:ascii="Arial" w:hAnsi="Arial"/>
                <w:b/>
                <w:i w:val="0"/>
                <w:color w:val="FFFFFF"/>
                <w:sz w:val="18"/>
              </w:rPr>
              <w:t>Recipient / purpose</w:t>
            </w:r>
          </w:p>
        </w:tc>
      </w:tr>
      <w:tr>
        <w:tc>
          <w:tcPr>
            <w:tcW w:type="dxa" w:w="2232"/>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Password reset</w:t>
            </w:r>
          </w:p>
        </w:tc>
        <w:tc>
          <w:tcPr>
            <w:tcW w:type="dxa" w:w="7488"/>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Customer receives the native reset link in the suite’s branded template.</w:t>
            </w:r>
          </w:p>
        </w:tc>
      </w:tr>
      <w:tr>
        <w:tc>
          <w:tcPr>
            <w:tcW w:type="dxa" w:w="2232"/>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Account verification</w:t>
            </w:r>
          </w:p>
        </w:tc>
        <w:tc>
          <w:tcPr>
            <w:tcW w:type="dxa" w:w="7488"/>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Optional signed verification link with expiry and resend support.</w:t>
            </w:r>
          </w:p>
        </w:tc>
      </w:tr>
      <w:tr>
        <w:tc>
          <w:tcPr>
            <w:tcW w:type="dxa" w:w="2232"/>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Welcome message</w:t>
            </w:r>
          </w:p>
        </w:tc>
        <w:tc>
          <w:tcPr>
            <w:tcW w:type="dxa" w:w="7488"/>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Customer onboarding after registration or verification.</w:t>
            </w:r>
          </w:p>
        </w:tc>
      </w:tr>
      <w:tr>
        <w:tc>
          <w:tcPr>
            <w:tcW w:type="dxa" w:w="2232"/>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Payment status</w:t>
            </w:r>
          </w:p>
        </w:tc>
        <w:tc>
          <w:tcPr>
            <w:tcW w:type="dxa" w:w="7488"/>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Pending, approved, failed, or rejected notifications to customers.</w:t>
            </w:r>
          </w:p>
        </w:tc>
      </w:tr>
      <w:tr>
        <w:tc>
          <w:tcPr>
            <w:tcW w:type="dxa" w:w="2232"/>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Administrator alerts</w:t>
            </w:r>
          </w:p>
        </w:tc>
        <w:tc>
          <w:tcPr>
            <w:tcW w:type="dxa" w:w="7488"/>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New accounts, payments, support tickets, and contact messages according to enabled switches.</w:t>
            </w:r>
          </w:p>
        </w:tc>
      </w:tr>
      <w:tr>
        <w:tc>
          <w:tcPr>
            <w:tcW w:type="dxa" w:w="2232"/>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Test email</w:t>
            </w:r>
          </w:p>
        </w:tc>
        <w:tc>
          <w:tcPr>
            <w:tcW w:type="dxa" w:w="7488"/>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Validates SMTP settings and records a diagnostic result.</w:t>
            </w:r>
          </w:p>
        </w:tc>
      </w:tr>
    </w:tbl>
    <w:p>
      <w:pPr>
        <w:spacing w:after="0"/>
      </w:pPr>
    </w:p>
    <w:p>
      <w:pPr>
        <w:pStyle w:val="Heading2"/>
        <w:keepNext/>
      </w:pPr>
      <w:r>
        <w:rPr>
          <w:rFonts w:ascii="Arial" w:hAnsi="Arial"/>
          <w:b/>
          <w:color w:val="0B1F3A"/>
          <w:sz w:val="27"/>
        </w:rPr>
        <w:t>SMTP configuration checklist</w:t>
      </w:r>
    </w:p>
    <w:p>
      <w:pPr>
        <w:pStyle w:val="ListBullet"/>
        <w:spacing w:after="50"/>
        <w:ind w:left="317" w:hanging="202"/>
      </w:pPr>
      <w:r>
        <w:rPr>
          <w:rFonts w:ascii="Arial" w:hAnsi="Arial"/>
          <w:b w:val="0"/>
          <w:i w:val="0"/>
          <w:color w:val="15253A"/>
          <w:sz w:val="20"/>
        </w:rPr>
        <w:t>Enable SMTP only after entering a valid host, port, encryption mode, username, and password.</w:t>
      </w:r>
    </w:p>
    <w:p>
      <w:pPr>
        <w:pStyle w:val="ListBullet"/>
        <w:spacing w:after="50"/>
        <w:ind w:left="317" w:hanging="202"/>
      </w:pPr>
      <w:r>
        <w:rPr>
          <w:rFonts w:ascii="Arial" w:hAnsi="Arial"/>
          <w:b w:val="0"/>
          <w:i w:val="0"/>
          <w:color w:val="15253A"/>
          <w:sz w:val="20"/>
        </w:rPr>
        <w:t>Set a From address that the SMTP provider permits.</w:t>
      </w:r>
    </w:p>
    <w:p>
      <w:pPr>
        <w:pStyle w:val="ListBullet"/>
        <w:spacing w:after="50"/>
        <w:ind w:left="317" w:hanging="202"/>
      </w:pPr>
      <w:r>
        <w:rPr>
          <w:rFonts w:ascii="Arial" w:hAnsi="Arial"/>
          <w:b w:val="0"/>
          <w:i w:val="0"/>
          <w:color w:val="15253A"/>
          <w:sz w:val="20"/>
        </w:rPr>
        <w:t>Use TLS or SSL according to the provider’s documented port.</w:t>
      </w:r>
    </w:p>
    <w:p>
      <w:pPr>
        <w:pStyle w:val="ListBullet"/>
        <w:spacing w:after="50"/>
        <w:ind w:left="317" w:hanging="202"/>
      </w:pPr>
      <w:r>
        <w:rPr>
          <w:rFonts w:ascii="Arial" w:hAnsi="Arial"/>
          <w:b w:val="0"/>
          <w:i w:val="0"/>
          <w:color w:val="15253A"/>
          <w:sz w:val="20"/>
        </w:rPr>
        <w:t>Keep certificate verification enabled in production.</w:t>
      </w:r>
    </w:p>
    <w:p>
      <w:pPr>
        <w:pStyle w:val="ListBullet"/>
        <w:spacing w:after="50"/>
        <w:ind w:left="317" w:hanging="202"/>
      </w:pPr>
      <w:r>
        <w:rPr>
          <w:rFonts w:ascii="Arial" w:hAnsi="Arial"/>
          <w:b w:val="0"/>
          <w:i w:val="0"/>
          <w:color w:val="15253A"/>
          <w:sz w:val="20"/>
        </w:rPr>
        <w:t>Send a test email and inspect the delivery log before enabling mandatory verification.</w:t>
      </w:r>
    </w:p>
    <w:p>
      <w:pPr>
        <w:pStyle w:val="ListBullet"/>
        <w:spacing w:after="50"/>
        <w:ind w:left="317" w:hanging="202"/>
      </w:pPr>
      <w:r>
        <w:rPr>
          <w:rFonts w:ascii="Arial" w:hAnsi="Arial"/>
          <w:b w:val="0"/>
          <w:i w:val="0"/>
          <w:color w:val="15253A"/>
          <w:sz w:val="20"/>
        </w:rPr>
        <w:t>Add all administrator notification recipients.</w:t>
      </w:r>
    </w:p>
    <w:p>
      <w:pPr>
        <w:pStyle w:val="ListBullet"/>
        <w:spacing w:after="50"/>
        <w:ind w:left="317" w:hanging="202"/>
      </w:pPr>
      <w:r>
        <w:rPr>
          <w:rFonts w:ascii="Arial" w:hAnsi="Arial"/>
          <w:b w:val="0"/>
          <w:i w:val="0"/>
          <w:color w:val="15253A"/>
          <w:sz w:val="20"/>
        </w:rPr>
        <w:t>Confirm password reset, verification, payment, support, and contact emails using test accounts.</w:t>
      </w:r>
    </w:p>
    <w:tbl>
      <w:tblPr>
        <w:tblW w:type="auto" w:w="0"/>
        <w:jc w:val="center"/>
        <w:tblLayout w:type="fixed"/>
        <w:tblLook w:firstColumn="1" w:firstRow="1" w:lastColumn="0" w:lastRow="0" w:noHBand="0" w:noVBand="1" w:val="04A0"/>
      </w:tblPr>
      <w:tblGrid>
        <w:gridCol w:w="9720"/>
      </w:tblGrid>
      <w:tr>
        <w:trPr>
          <w:cantSplit/>
        </w:trPr>
        <w:tc>
          <w:tcPr>
            <w:tcW w:type="dxa" w:w="9832"/>
            <w:shd w:fill="ECF8F5"/>
            <w:tcMar>
              <w:top w:w="150" w:type="dxa"/>
              <w:start w:w="190" w:type="dxa"/>
              <w:bottom w:w="150" w:type="dxa"/>
              <w:end w:w="190" w:type="dxa"/>
            </w:tcMar>
            <w:tcBorders>
              <w:top w:val="single" w:sz="2" w:color="ECF8F5"/>
              <w:start w:val="single" w:sz="18" w:color="0F9D8A"/>
              <w:bottom w:val="single" w:sz="2" w:color="ECF8F5"/>
              <w:end w:val="single" w:sz="2" w:color="ECF8F5"/>
            </w:tcBorders>
          </w:tcPr>
          <w:p>
            <w:pPr>
              <w:spacing w:after="80"/>
            </w:pPr>
            <w:r>
              <w:rPr>
                <w:rFonts w:ascii="Arial" w:hAnsi="Arial"/>
                <w:b/>
                <w:i w:val="0"/>
                <w:color w:val="0F9D8A"/>
                <w:sz w:val="21"/>
              </w:rPr>
              <w:t>Credential security</w:t>
            </w:r>
          </w:p>
          <w:p>
            <w:pPr>
              <w:spacing w:after="0"/>
            </w:pPr>
            <w:r>
              <w:rPr>
                <w:rFonts w:ascii="Arial" w:hAnsi="Arial"/>
                <w:b w:val="0"/>
                <w:i w:val="0"/>
                <w:color w:val="15253A"/>
                <w:sz w:val="19"/>
              </w:rPr>
              <w:t>SMTP passwords are stored using Sodium secretbox or OpenSSL AES-256-GCM when available. Treat the WordPress database, salts, and administrator accounts as sensitive and restrict access accordingly.</w:t>
            </w:r>
          </w:p>
        </w:tc>
      </w:tr>
    </w:tbl>
    <w:p>
      <w:pPr>
        <w:spacing w:after="0"/>
      </w:pPr>
    </w:p>
    <w:p>
      <w:pPr>
        <w:pStyle w:val="Heading1"/>
        <w:keepNext/>
      </w:pPr>
      <w:r>
        <w:rPr>
          <w:rFonts w:ascii="Arial" w:hAnsi="Arial"/>
          <w:b/>
          <w:color w:val="0B1F3A"/>
          <w:sz w:val="36"/>
        </w:rPr>
        <w:t>16. Support tickets and contact messages</w:t>
      </w:r>
    </w:p>
    <w:tbl>
      <w:tblPr>
        <w:tblW w:type="auto" w:w="0"/>
        <w:jc w:val="center"/>
        <w:tblLayout w:type="fixed"/>
        <w:tblLook w:firstColumn="1" w:firstRow="1" w:lastColumn="0" w:lastRow="0" w:noHBand="0" w:noVBand="1" w:val="04A0"/>
      </w:tblPr>
      <w:tblGrid>
        <w:gridCol w:w="3277"/>
        <w:gridCol w:w="3277"/>
        <w:gridCol w:w="3277"/>
      </w:tblGrid>
      <w:tr>
        <w:trPr>
          <w:tblHeader w:val="true"/>
        </w:trPr>
        <w:tc>
          <w:tcPr>
            <w:tcW w:type="dxa" w:w="1800"/>
            <w:shd w:fill="0B1F3A"/>
            <w:tcMar>
              <w:top w:w="110" w:type="dxa"/>
              <w:start w:w="100" w:type="dxa"/>
              <w:bottom w:w="110" w:type="dxa"/>
              <w:end w:w="100" w:type="dxa"/>
            </w:tcMar>
            <w:vAlign w:val="center"/>
          </w:tcPr>
          <w:p>
            <w:pPr>
              <w:jc w:val="left"/>
            </w:pPr>
            <w:r>
              <w:rPr>
                <w:rFonts w:ascii="Arial" w:hAnsi="Arial"/>
                <w:b/>
                <w:i w:val="0"/>
                <w:color w:val="FFFFFF"/>
                <w:sz w:val="18"/>
              </w:rPr>
              <w:t>Channel</w:t>
            </w:r>
          </w:p>
        </w:tc>
        <w:tc>
          <w:tcPr>
            <w:tcW w:type="dxa" w:w="4824"/>
            <w:shd w:fill="0B1F3A"/>
            <w:tcMar>
              <w:top w:w="110" w:type="dxa"/>
              <w:start w:w="100" w:type="dxa"/>
              <w:bottom w:w="110" w:type="dxa"/>
              <w:end w:w="100" w:type="dxa"/>
            </w:tcMar>
            <w:vAlign w:val="center"/>
          </w:tcPr>
          <w:p>
            <w:pPr>
              <w:jc w:val="left"/>
            </w:pPr>
            <w:r>
              <w:rPr>
                <w:rFonts w:ascii="Arial" w:hAnsi="Arial"/>
                <w:b/>
                <w:i w:val="0"/>
                <w:color w:val="FFFFFF"/>
                <w:sz w:val="18"/>
              </w:rPr>
              <w:t>User experience</w:t>
            </w:r>
          </w:p>
        </w:tc>
        <w:tc>
          <w:tcPr>
            <w:tcW w:type="dxa" w:w="3096"/>
            <w:shd w:fill="0B1F3A"/>
            <w:tcMar>
              <w:top w:w="110" w:type="dxa"/>
              <w:start w:w="100" w:type="dxa"/>
              <w:bottom w:w="110" w:type="dxa"/>
              <w:end w:w="100" w:type="dxa"/>
            </w:tcMar>
            <w:vAlign w:val="center"/>
          </w:tcPr>
          <w:p>
            <w:pPr>
              <w:jc w:val="left"/>
            </w:pPr>
            <w:r>
              <w:rPr>
                <w:rFonts w:ascii="Arial" w:hAnsi="Arial"/>
                <w:b/>
                <w:i w:val="0"/>
                <w:color w:val="FFFFFF"/>
                <w:sz w:val="18"/>
              </w:rPr>
              <w:t>Administrator location</w:t>
            </w:r>
          </w:p>
        </w:tc>
      </w:tr>
      <w:tr>
        <w:tc>
          <w:tcPr>
            <w:tcW w:type="dxa" w:w="1800"/>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Help &amp; Support</w:t>
            </w:r>
          </w:p>
        </w:tc>
        <w:tc>
          <w:tcPr>
            <w:tcW w:type="dxa" w:w="4824"/>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Signed-in user selects a category, subject, and message and receives a unique ticket reference.</w:t>
            </w:r>
          </w:p>
        </w:tc>
        <w:tc>
          <w:tcPr>
            <w:tcW w:type="dxa" w:w="3096"/>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Support Tickets</w:t>
            </w:r>
          </w:p>
        </w:tc>
      </w:tr>
      <w:tr>
        <w:tc>
          <w:tcPr>
            <w:tcW w:type="dxa" w:w="1800"/>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Contact page</w:t>
            </w:r>
          </w:p>
        </w:tc>
        <w:tc>
          <w:tcPr>
            <w:tcW w:type="dxa" w:w="4824"/>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Guest or signed-in visitor submits a public enquiry and receives a unique reference.</w:t>
            </w:r>
          </w:p>
        </w:tc>
        <w:tc>
          <w:tcPr>
            <w:tcW w:type="dxa" w:w="3096"/>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Contact Messages</w:t>
            </w:r>
          </w:p>
        </w:tc>
      </w:tr>
      <w:tr>
        <w:tc>
          <w:tcPr>
            <w:tcW w:type="dxa" w:w="1800"/>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Email delivery</w:t>
            </w:r>
          </w:p>
        </w:tc>
        <w:tc>
          <w:tcPr>
            <w:tcW w:type="dxa" w:w="4824"/>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SMTP notification to administrators and optional customer confirmation.</w:t>
            </w:r>
          </w:p>
        </w:tc>
        <w:tc>
          <w:tcPr>
            <w:tcW w:type="dxa" w:w="3096"/>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Settings → Temviora WP Suite SMTP</w:t>
            </w:r>
          </w:p>
        </w:tc>
      </w:tr>
    </w:tbl>
    <w:p>
      <w:pPr>
        <w:spacing w:after="0"/>
      </w:pPr>
    </w:p>
    <w:p>
      <w:pPr>
        <w:spacing w:after="100" w:line="259" w:lineRule="auto"/>
      </w:pPr>
      <w:r>
        <w:rPr>
          <w:rFonts w:ascii="Arial" w:hAnsi="Arial"/>
          <w:b w:val="0"/>
          <w:i w:val="0"/>
          <w:color w:val="15253A"/>
          <w:sz w:val="20"/>
        </w:rPr>
        <w:t>Tickets and messages are saved in WordPress even when email delivery fails. This prevents SMTP problems from discarding customer submissions. Rate limiting, nonces, server-side validation, and honeypot fields are used to reduce abuse.</w:t>
      </w:r>
    </w:p>
    <w:p>
      <w:pPr>
        <w:pStyle w:val="Heading1"/>
        <w:keepNext/>
      </w:pPr>
      <w:r>
        <w:rPr>
          <w:rFonts w:ascii="Arial" w:hAnsi="Arial"/>
          <w:b/>
          <w:color w:val="0B1F3A"/>
          <w:sz w:val="36"/>
        </w:rPr>
        <w:t>17. Advertising widget areas</w:t>
      </w:r>
    </w:p>
    <w:p>
      <w:pPr>
        <w:spacing w:after="100" w:line="259" w:lineRule="auto"/>
      </w:pPr>
      <w:r>
        <w:rPr>
          <w:rFonts w:ascii="Arial" w:hAnsi="Arial"/>
          <w:b w:val="0"/>
          <w:i w:val="0"/>
          <w:color w:val="15253A"/>
          <w:sz w:val="20"/>
        </w:rPr>
        <w:t>Six responsive dashboard advertising regions can be configured from Appearance → Widgets using Custom HTML, an ad-network widget, or a house advertisement.</w:t>
      </w:r>
    </w:p>
    <w:tbl>
      <w:tblPr>
        <w:tblW w:type="auto" w:w="0"/>
        <w:jc w:val="center"/>
        <w:tblLayout w:type="fixed"/>
        <w:tblLook w:firstColumn="1" w:firstRow="1" w:lastColumn="0" w:lastRow="0" w:noHBand="0" w:noVBand="1" w:val="04A0"/>
      </w:tblPr>
      <w:tblGrid>
        <w:gridCol w:w="4916"/>
        <w:gridCol w:w="4916"/>
      </w:tblGrid>
      <w:tr>
        <w:trPr>
          <w:tblHeader w:val="true"/>
        </w:trPr>
        <w:tc>
          <w:tcPr>
            <w:tcW w:type="dxa" w:w="4824"/>
            <w:shd w:fill="0B1F3A"/>
            <w:tcMar>
              <w:top w:w="110" w:type="dxa"/>
              <w:start w:w="100" w:type="dxa"/>
              <w:bottom w:w="110" w:type="dxa"/>
              <w:end w:w="100" w:type="dxa"/>
            </w:tcMar>
            <w:vAlign w:val="center"/>
          </w:tcPr>
          <w:p>
            <w:pPr>
              <w:jc w:val="left"/>
            </w:pPr>
            <w:r>
              <w:rPr>
                <w:rFonts w:ascii="Arial" w:hAnsi="Arial"/>
                <w:b/>
                <w:i w:val="0"/>
                <w:color w:val="FFFFFF"/>
                <w:sz w:val="18"/>
              </w:rPr>
              <w:t>Widget area</w:t>
            </w:r>
          </w:p>
        </w:tc>
        <w:tc>
          <w:tcPr>
            <w:tcW w:type="dxa" w:w="4896"/>
            <w:shd w:fill="0B1F3A"/>
            <w:tcMar>
              <w:top w:w="110" w:type="dxa"/>
              <w:start w:w="100" w:type="dxa"/>
              <w:bottom w:w="110" w:type="dxa"/>
              <w:end w:w="100" w:type="dxa"/>
            </w:tcMar>
            <w:vAlign w:val="center"/>
          </w:tcPr>
          <w:p>
            <w:pPr>
              <w:jc w:val="left"/>
            </w:pPr>
            <w:r>
              <w:rPr>
                <w:rFonts w:ascii="Arial" w:hAnsi="Arial"/>
                <w:b/>
                <w:i w:val="0"/>
                <w:color w:val="FFFFFF"/>
                <w:sz w:val="18"/>
              </w:rPr>
              <w:t>Placement</w:t>
            </w:r>
          </w:p>
        </w:tc>
      </w:tr>
      <w:tr>
        <w:tc>
          <w:tcPr>
            <w:tcW w:type="dxa" w:w="4824"/>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Dashboard Ad — After Theme Scanner</w:t>
            </w:r>
          </w:p>
        </w:tc>
        <w:tc>
          <w:tcPr>
            <w:tcW w:type="dxa" w:w="4896"/>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Below the scanner section.</w:t>
            </w:r>
          </w:p>
        </w:tc>
      </w:tr>
      <w:tr>
        <w:tc>
          <w:tcPr>
            <w:tcW w:type="dxa" w:w="4824"/>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Dashboard Ad — After Sitemap Generator</w:t>
            </w:r>
          </w:p>
        </w:tc>
        <w:tc>
          <w:tcPr>
            <w:tcW w:type="dxa" w:w="4896"/>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Below the sitemap tool.</w:t>
            </w:r>
          </w:p>
        </w:tc>
      </w:tr>
      <w:tr>
        <w:tc>
          <w:tcPr>
            <w:tcW w:type="dxa" w:w="4824"/>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Dashboard Ad — After SEO Checker</w:t>
            </w:r>
          </w:p>
        </w:tc>
        <w:tc>
          <w:tcPr>
            <w:tcW w:type="dxa" w:w="4896"/>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Below the SEO checker.</w:t>
            </w:r>
          </w:p>
        </w:tc>
      </w:tr>
      <w:tr>
        <w:tc>
          <w:tcPr>
            <w:tcW w:type="dxa" w:w="4824"/>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Dashboard Ad — After Meta Tag Generator</w:t>
            </w:r>
          </w:p>
        </w:tc>
        <w:tc>
          <w:tcPr>
            <w:tcW w:type="dxa" w:w="4896"/>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Below the metadata tool.</w:t>
            </w:r>
          </w:p>
        </w:tc>
      </w:tr>
      <w:tr>
        <w:tc>
          <w:tcPr>
            <w:tcW w:type="dxa" w:w="4824"/>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Dashboard Ad — After Blacklist Checker</w:t>
            </w:r>
          </w:p>
        </w:tc>
        <w:tc>
          <w:tcPr>
            <w:tcW w:type="dxa" w:w="4896"/>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Below the reputation checker.</w:t>
            </w:r>
          </w:p>
        </w:tc>
      </w:tr>
      <w:tr>
        <w:tc>
          <w:tcPr>
            <w:tcW w:type="dxa" w:w="4824"/>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Dashboard Ad — After Backlink Generator</w:t>
            </w:r>
          </w:p>
        </w:tc>
        <w:tc>
          <w:tcPr>
            <w:tcW w:type="dxa" w:w="4896"/>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Below the campaign planner.</w:t>
            </w:r>
          </w:p>
        </w:tc>
      </w:tr>
    </w:tbl>
    <w:p>
      <w:pPr>
        <w:spacing w:after="0"/>
      </w:pPr>
    </w:p>
    <w:p>
      <w:pPr>
        <w:spacing w:after="100" w:line="259" w:lineRule="auto"/>
      </w:pPr>
      <w:r>
        <w:rPr>
          <w:rFonts w:ascii="Arial" w:hAnsi="Arial"/>
          <w:b w:val="0"/>
          <w:i w:val="0"/>
          <w:color w:val="15253A"/>
          <w:sz w:val="20"/>
        </w:rPr>
        <w:t>Recommended formats are responsive code or 970×90, 728×90, and 320×100 creatives. Confirm that advertisements do not block navigation, forms, mobile scrolling, or report controls.</w:t>
      </w:r>
    </w:p>
    <w:p>
      <w:pPr>
        <w:pStyle w:val="Heading1"/>
        <w:keepNext/>
      </w:pPr>
      <w:r>
        <w:rPr>
          <w:rFonts w:ascii="Arial" w:hAnsi="Arial"/>
          <w:b/>
          <w:color w:val="0B1F3A"/>
          <w:sz w:val="36"/>
        </w:rPr>
        <w:t>18. Security, privacy, and operational limits</w:t>
      </w:r>
    </w:p>
    <w:p>
      <w:pPr>
        <w:pStyle w:val="Heading2"/>
        <w:keepNext/>
      </w:pPr>
      <w:r>
        <w:rPr>
          <w:rFonts w:ascii="Arial" w:hAnsi="Arial"/>
          <w:b/>
          <w:color w:val="0B1F3A"/>
          <w:sz w:val="27"/>
        </w:rPr>
        <w:t>Built-in controls</w:t>
      </w:r>
    </w:p>
    <w:p>
      <w:pPr>
        <w:pStyle w:val="ListBullet"/>
        <w:spacing w:after="50"/>
        <w:ind w:left="317" w:hanging="202"/>
      </w:pPr>
      <w:r>
        <w:rPr>
          <w:rFonts w:ascii="Arial" w:hAnsi="Arial"/>
          <w:b w:val="0"/>
          <w:i w:val="0"/>
          <w:color w:val="15253A"/>
          <w:sz w:val="20"/>
        </w:rPr>
        <w:t>Nonce validation for state-changing front-end requests.</w:t>
      </w:r>
    </w:p>
    <w:p>
      <w:pPr>
        <w:pStyle w:val="ListBullet"/>
        <w:spacing w:after="50"/>
        <w:ind w:left="317" w:hanging="202"/>
      </w:pPr>
      <w:r>
        <w:rPr>
          <w:rFonts w:ascii="Arial" w:hAnsi="Arial"/>
          <w:b w:val="0"/>
          <w:i w:val="0"/>
          <w:color w:val="15253A"/>
          <w:sz w:val="20"/>
        </w:rPr>
        <w:t>Capability checks for administrator-only settings and publishing.</w:t>
      </w:r>
    </w:p>
    <w:p>
      <w:pPr>
        <w:pStyle w:val="ListBullet"/>
        <w:spacing w:after="50"/>
        <w:ind w:left="317" w:hanging="202"/>
      </w:pPr>
      <w:r>
        <w:rPr>
          <w:rFonts w:ascii="Arial" w:hAnsi="Arial"/>
          <w:b w:val="0"/>
          <w:i w:val="0"/>
          <w:color w:val="15253A"/>
          <w:sz w:val="20"/>
        </w:rPr>
        <w:t>Input sanitization and output escaping across public forms.</w:t>
      </w:r>
    </w:p>
    <w:p>
      <w:pPr>
        <w:pStyle w:val="ListBullet"/>
        <w:spacing w:after="50"/>
        <w:ind w:left="317" w:hanging="202"/>
      </w:pPr>
      <w:r>
        <w:rPr>
          <w:rFonts w:ascii="Arial" w:hAnsi="Arial"/>
          <w:b w:val="0"/>
          <w:i w:val="0"/>
          <w:color w:val="15253A"/>
          <w:sz w:val="20"/>
        </w:rPr>
        <w:t>Private/local network blocking for remote analysis tools.</w:t>
      </w:r>
    </w:p>
    <w:p>
      <w:pPr>
        <w:pStyle w:val="ListBullet"/>
        <w:spacing w:after="50"/>
        <w:ind w:left="317" w:hanging="202"/>
      </w:pPr>
      <w:r>
        <w:rPr>
          <w:rFonts w:ascii="Arial" w:hAnsi="Arial"/>
          <w:b w:val="0"/>
          <w:i w:val="0"/>
          <w:color w:val="15253A"/>
          <w:sz w:val="20"/>
        </w:rPr>
        <w:t>Rate limiting for authentication, support, contact, and analysis endpoints.</w:t>
      </w:r>
    </w:p>
    <w:p>
      <w:pPr>
        <w:pStyle w:val="ListBullet"/>
        <w:spacing w:after="50"/>
        <w:ind w:left="317" w:hanging="202"/>
      </w:pPr>
      <w:r>
        <w:rPr>
          <w:rFonts w:ascii="Arial" w:hAnsi="Arial"/>
          <w:b w:val="0"/>
          <w:i w:val="0"/>
          <w:color w:val="15253A"/>
          <w:sz w:val="20"/>
        </w:rPr>
        <w:t>Output buffering and normalized JSON responses to reduce corruption by notices or plugin output.</w:t>
      </w:r>
    </w:p>
    <w:p>
      <w:pPr>
        <w:pStyle w:val="ListBullet"/>
        <w:spacing w:after="50"/>
        <w:ind w:left="317" w:hanging="202"/>
      </w:pPr>
      <w:r>
        <w:rPr>
          <w:rFonts w:ascii="Arial" w:hAnsi="Arial"/>
          <w:b w:val="0"/>
          <w:i w:val="0"/>
          <w:color w:val="15253A"/>
          <w:sz w:val="20"/>
        </w:rPr>
        <w:t>Temporary handling of uploaded theme archives without installation or execution.</w:t>
      </w:r>
    </w:p>
    <w:p>
      <w:pPr>
        <w:pStyle w:val="ListBullet"/>
        <w:spacing w:after="50"/>
        <w:ind w:left="317" w:hanging="202"/>
      </w:pPr>
      <w:r>
        <w:rPr>
          <w:rFonts w:ascii="Arial" w:hAnsi="Arial"/>
          <w:b w:val="0"/>
          <w:i w:val="0"/>
          <w:color w:val="15253A"/>
          <w:sz w:val="20"/>
        </w:rPr>
        <w:t>API keys remain server-side and are not intentionally exposed to the browser.</w:t>
      </w:r>
    </w:p>
    <w:p>
      <w:pPr>
        <w:pStyle w:val="Heading2"/>
        <w:keepNext/>
      </w:pPr>
      <w:r>
        <w:rPr>
          <w:rFonts w:ascii="Arial" w:hAnsi="Arial"/>
          <w:b/>
          <w:color w:val="0B1F3A"/>
          <w:sz w:val="27"/>
        </w:rPr>
        <w:t>Data handled by the suite</w:t>
      </w:r>
    </w:p>
    <w:tbl>
      <w:tblPr>
        <w:tblW w:type="auto" w:w="0"/>
        <w:jc w:val="center"/>
        <w:tblLayout w:type="fixed"/>
        <w:tblLook w:firstColumn="1" w:firstRow="1" w:lastColumn="0" w:lastRow="0" w:noHBand="0" w:noVBand="1" w:val="04A0"/>
      </w:tblPr>
      <w:tblGrid>
        <w:gridCol w:w="4916"/>
        <w:gridCol w:w="4916"/>
      </w:tblGrid>
      <w:tr>
        <w:trPr>
          <w:tblHeader w:val="true"/>
        </w:trPr>
        <w:tc>
          <w:tcPr>
            <w:tcW w:type="dxa" w:w="2232"/>
            <w:shd w:fill="0B1F3A"/>
            <w:tcMar>
              <w:top w:w="110" w:type="dxa"/>
              <w:start w:w="100" w:type="dxa"/>
              <w:bottom w:w="110" w:type="dxa"/>
              <w:end w:w="100" w:type="dxa"/>
            </w:tcMar>
            <w:vAlign w:val="center"/>
          </w:tcPr>
          <w:p>
            <w:pPr>
              <w:jc w:val="left"/>
            </w:pPr>
            <w:r>
              <w:rPr>
                <w:rFonts w:ascii="Arial" w:hAnsi="Arial"/>
                <w:b/>
                <w:i w:val="0"/>
                <w:color w:val="FFFFFF"/>
                <w:sz w:val="18"/>
              </w:rPr>
              <w:t>Data</w:t>
            </w:r>
          </w:p>
        </w:tc>
        <w:tc>
          <w:tcPr>
            <w:tcW w:type="dxa" w:w="7488"/>
            <w:shd w:fill="0B1F3A"/>
            <w:tcMar>
              <w:top w:w="110" w:type="dxa"/>
              <w:start w:w="100" w:type="dxa"/>
              <w:bottom w:w="110" w:type="dxa"/>
              <w:end w:w="100" w:type="dxa"/>
            </w:tcMar>
            <w:vAlign w:val="center"/>
          </w:tcPr>
          <w:p>
            <w:pPr>
              <w:jc w:val="left"/>
            </w:pPr>
            <w:r>
              <w:rPr>
                <w:rFonts w:ascii="Arial" w:hAnsi="Arial"/>
                <w:b/>
                <w:i w:val="0"/>
                <w:color w:val="FFFFFF"/>
                <w:sz w:val="18"/>
              </w:rPr>
              <w:t>Typical storage / handling</w:t>
            </w:r>
          </w:p>
        </w:tc>
      </w:tr>
      <w:tr>
        <w:tc>
          <w:tcPr>
            <w:tcW w:type="dxa" w:w="2232"/>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User accounts</w:t>
            </w:r>
          </w:p>
        </w:tc>
        <w:tc>
          <w:tcPr>
            <w:tcW w:type="dxa" w:w="7488"/>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Native WordPress users plus plan, scan allowance, and verification metadata.</w:t>
            </w:r>
          </w:p>
        </w:tc>
      </w:tr>
      <w:tr>
        <w:tc>
          <w:tcPr>
            <w:tcW w:type="dxa" w:w="2232"/>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Scan reports</w:t>
            </w:r>
          </w:p>
        </w:tc>
        <w:tc>
          <w:tcPr>
            <w:tcW w:type="dxa" w:w="7488"/>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Returned to the user and latest report/history data according to the theme workflow.</w:t>
            </w:r>
          </w:p>
        </w:tc>
      </w:tr>
      <w:tr>
        <w:tc>
          <w:tcPr>
            <w:tcW w:type="dxa" w:w="2232"/>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Payment transactions</w:t>
            </w:r>
          </w:p>
        </w:tc>
        <w:tc>
          <w:tcPr>
            <w:tcW w:type="dxa" w:w="7488"/>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WordPress options/custom records and gateway callback data required for status management.</w:t>
            </w:r>
          </w:p>
        </w:tc>
      </w:tr>
      <w:tr>
        <w:tc>
          <w:tcPr>
            <w:tcW w:type="dxa" w:w="2232"/>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Support/contact submissions</w:t>
            </w:r>
          </w:p>
        </w:tc>
        <w:tc>
          <w:tcPr>
            <w:tcW w:type="dxa" w:w="7488"/>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Private WordPress custom post types with reference and status metadata.</w:t>
            </w:r>
          </w:p>
        </w:tc>
      </w:tr>
      <w:tr>
        <w:tc>
          <w:tcPr>
            <w:tcW w:type="dxa" w:w="2232"/>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SMTP logs</w:t>
            </w:r>
          </w:p>
        </w:tc>
        <w:tc>
          <w:tcPr>
            <w:tcW w:type="dxa" w:w="7488"/>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Delivery metadata and error diagnostics; message bodies are not stored in the delivery log.</w:t>
            </w:r>
          </w:p>
        </w:tc>
      </w:tr>
      <w:tr>
        <w:tc>
          <w:tcPr>
            <w:tcW w:type="dxa" w:w="2232"/>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API credentials</w:t>
            </w:r>
          </w:p>
        </w:tc>
        <w:tc>
          <w:tcPr>
            <w:tcW w:type="dxa" w:w="7488"/>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WordPress options; access restricted to administrators.</w:t>
            </w:r>
          </w:p>
        </w:tc>
      </w:tr>
    </w:tbl>
    <w:p>
      <w:pPr>
        <w:spacing w:after="0"/>
      </w:pPr>
    </w:p>
    <w:tbl>
      <w:tblPr>
        <w:tblW w:type="auto" w:w="0"/>
        <w:jc w:val="center"/>
        <w:tblLayout w:type="fixed"/>
        <w:tblLook w:firstColumn="1" w:firstRow="1" w:lastColumn="0" w:lastRow="0" w:noHBand="0" w:noVBand="1" w:val="04A0"/>
      </w:tblPr>
      <w:tblGrid>
        <w:gridCol w:w="9720"/>
      </w:tblGrid>
      <w:tr>
        <w:trPr>
          <w:cantSplit/>
        </w:trPr>
        <w:tc>
          <w:tcPr>
            <w:tcW w:type="dxa" w:w="9832"/>
            <w:shd w:fill="FFF1F1"/>
            <w:tcMar>
              <w:top w:w="150" w:type="dxa"/>
              <w:start w:w="190" w:type="dxa"/>
              <w:bottom w:w="150" w:type="dxa"/>
              <w:end w:w="190" w:type="dxa"/>
            </w:tcMar>
            <w:tcBorders>
              <w:top w:val="single" w:sz="2" w:color="FFF1F1"/>
              <w:start w:val="single" w:sz="18" w:color="C53A3A"/>
              <w:bottom w:val="single" w:sz="2" w:color="FFF1F1"/>
              <w:end w:val="single" w:sz="2" w:color="FFF1F1"/>
            </w:tcBorders>
          </w:tcPr>
          <w:p>
            <w:pPr>
              <w:spacing w:after="80"/>
            </w:pPr>
            <w:r>
              <w:rPr>
                <w:rFonts w:ascii="Arial" w:hAnsi="Arial"/>
                <w:b/>
                <w:i w:val="0"/>
                <w:color w:val="C53A3A"/>
                <w:sz w:val="21"/>
              </w:rPr>
              <w:t>Production responsibility</w:t>
            </w:r>
          </w:p>
          <w:p>
            <w:pPr>
              <w:spacing w:after="0"/>
            </w:pPr>
            <w:r>
              <w:rPr>
                <w:rFonts w:ascii="Arial" w:hAnsi="Arial"/>
                <w:b w:val="0"/>
                <w:i w:val="0"/>
                <w:color w:val="15253A"/>
                <w:sz w:val="19"/>
              </w:rPr>
              <w:t>The site operator is responsible for privacy notices, consent, retention periods, payment-provider terms, data-protection compliance, security hardening, backups, and incident response.</w:t>
            </w:r>
          </w:p>
        </w:tc>
      </w:tr>
    </w:tbl>
    <w:p>
      <w:pPr>
        <w:spacing w:after="0"/>
      </w:pPr>
    </w:p>
    <w:p>
      <w:pPr>
        <w:pStyle w:val="Heading1"/>
        <w:keepNext/>
      </w:pPr>
      <w:r>
        <w:rPr>
          <w:rFonts w:ascii="Arial" w:hAnsi="Arial"/>
          <w:b/>
          <w:color w:val="0B1F3A"/>
          <w:sz w:val="36"/>
        </w:rPr>
        <w:t>19. Mobile and responsive behavior</w:t>
      </w:r>
    </w:p>
    <w:p>
      <w:pPr>
        <w:pStyle w:val="ListBullet"/>
        <w:spacing w:after="50"/>
        <w:ind w:left="317" w:hanging="202"/>
      </w:pPr>
      <w:r>
        <w:rPr>
          <w:rFonts w:ascii="Arial" w:hAnsi="Arial"/>
          <w:b w:val="0"/>
          <w:i w:val="0"/>
          <w:color w:val="15253A"/>
          <w:sz w:val="20"/>
        </w:rPr>
        <w:t>The dashboard sidebar becomes an off-canvas drawer on small screens.</w:t>
      </w:r>
    </w:p>
    <w:p>
      <w:pPr>
        <w:pStyle w:val="ListBullet"/>
        <w:spacing w:after="50"/>
        <w:ind w:left="317" w:hanging="202"/>
      </w:pPr>
      <w:r>
        <w:rPr>
          <w:rFonts w:ascii="Arial" w:hAnsi="Arial"/>
          <w:b w:val="0"/>
          <w:i w:val="0"/>
          <w:color w:val="15253A"/>
          <w:sz w:val="20"/>
        </w:rPr>
        <w:t>The drawer has its own touch-scroll container and larger tap targets.</w:t>
      </w:r>
    </w:p>
    <w:p>
      <w:pPr>
        <w:pStyle w:val="ListBullet"/>
        <w:spacing w:after="50"/>
        <w:ind w:left="317" w:hanging="202"/>
      </w:pPr>
      <w:r>
        <w:rPr>
          <w:rFonts w:ascii="Arial" w:hAnsi="Arial"/>
          <w:b w:val="0"/>
          <w:i w:val="0"/>
          <w:color w:val="15253A"/>
          <w:sz w:val="20"/>
        </w:rPr>
        <w:t>Backdrop tap, close button, Escape key, route selection, and orientation changes close or resize the drawer.</w:t>
      </w:r>
    </w:p>
    <w:p>
      <w:pPr>
        <w:pStyle w:val="ListBullet"/>
        <w:spacing w:after="50"/>
        <w:ind w:left="317" w:hanging="202"/>
      </w:pPr>
      <w:r>
        <w:rPr>
          <w:rFonts w:ascii="Arial" w:hAnsi="Arial"/>
          <w:b w:val="0"/>
          <w:i w:val="0"/>
          <w:color w:val="15253A"/>
          <w:sz w:val="20"/>
        </w:rPr>
        <w:t>Page scrolling is locked only while the drawer is open.</w:t>
      </w:r>
    </w:p>
    <w:p>
      <w:pPr>
        <w:pStyle w:val="ListBullet"/>
        <w:spacing w:after="50"/>
        <w:ind w:left="317" w:hanging="202"/>
      </w:pPr>
      <w:r>
        <w:rPr>
          <w:rFonts w:ascii="Arial" w:hAnsi="Arial"/>
          <w:b w:val="0"/>
          <w:i w:val="0"/>
          <w:color w:val="15253A"/>
          <w:sz w:val="20"/>
        </w:rPr>
        <w:t>Scan progress is inline in the report panel, not a full-screen popup.</w:t>
      </w:r>
    </w:p>
    <w:p>
      <w:pPr>
        <w:pStyle w:val="ListBullet"/>
        <w:spacing w:after="50"/>
        <w:ind w:left="317" w:hanging="202"/>
      </w:pPr>
      <w:r>
        <w:rPr>
          <w:rFonts w:ascii="Arial" w:hAnsi="Arial"/>
          <w:b w:val="0"/>
          <w:i w:val="0"/>
          <w:color w:val="15253A"/>
          <w:sz w:val="20"/>
        </w:rPr>
        <w:t>The supplied animated loading GIF should remain active for the full upload and scan lifecycle.</w:t>
      </w:r>
    </w:p>
    <w:p>
      <w:pPr>
        <w:pStyle w:val="ListBullet"/>
        <w:spacing w:after="50"/>
        <w:ind w:left="317" w:hanging="202"/>
      </w:pPr>
      <w:r>
        <w:rPr>
          <w:rFonts w:ascii="Arial" w:hAnsi="Arial"/>
          <w:b w:val="0"/>
          <w:i w:val="0"/>
          <w:color w:val="15253A"/>
          <w:sz w:val="20"/>
        </w:rPr>
        <w:t>Forms and result panels stack vertically on narrow screens.</w:t>
      </w:r>
    </w:p>
    <w:tbl>
      <w:tblPr>
        <w:tblW w:type="auto" w:w="0"/>
        <w:jc w:val="center"/>
        <w:tblLayout w:type="fixed"/>
        <w:tblLook w:firstColumn="1" w:firstRow="1" w:lastColumn="0" w:lastRow="0" w:noHBand="0" w:noVBand="1" w:val="04A0"/>
      </w:tblPr>
      <w:tblGrid>
        <w:gridCol w:w="9720"/>
      </w:tblGrid>
      <w:tr>
        <w:trPr>
          <w:cantSplit/>
        </w:trPr>
        <w:tc>
          <w:tcPr>
            <w:tcW w:type="dxa" w:w="9832"/>
            <w:shd w:fill="EEF5FF"/>
            <w:tcMar>
              <w:top w:w="150" w:type="dxa"/>
              <w:start w:w="190" w:type="dxa"/>
              <w:bottom w:w="150" w:type="dxa"/>
              <w:end w:w="190" w:type="dxa"/>
            </w:tcMar>
            <w:tcBorders>
              <w:top w:val="single" w:sz="2" w:color="EEF5FF"/>
              <w:start w:val="single" w:sz="18" w:color="1769E8"/>
              <w:bottom w:val="single" w:sz="2" w:color="EEF5FF"/>
              <w:end w:val="single" w:sz="2" w:color="EEF5FF"/>
            </w:tcBorders>
          </w:tcPr>
          <w:p>
            <w:pPr>
              <w:spacing w:after="80"/>
            </w:pPr>
            <w:r>
              <w:rPr>
                <w:rFonts w:ascii="Arial" w:hAnsi="Arial"/>
                <w:b/>
                <w:i w:val="0"/>
                <w:color w:val="1769E8"/>
                <w:sz w:val="21"/>
              </w:rPr>
              <w:t>Cache after upgrades</w:t>
            </w:r>
          </w:p>
          <w:p>
            <w:pPr>
              <w:spacing w:after="0"/>
            </w:pPr>
            <w:r>
              <w:rPr>
                <w:rFonts w:ascii="Arial" w:hAnsi="Arial"/>
                <w:b w:val="0"/>
                <w:i w:val="0"/>
                <w:color w:val="15253A"/>
                <w:sz w:val="19"/>
              </w:rPr>
              <w:t>When a mobile fix or loader update appears unchanged, purge the browser cache, WordPress cache, optimization/minification cache, and CDN cache. The theme uses versioned assets, but some cache layers may still retain old files.</w:t>
            </w:r>
          </w:p>
        </w:tc>
      </w:tr>
    </w:tbl>
    <w:p>
      <w:pPr>
        <w:spacing w:after="0"/>
      </w:pPr>
    </w:p>
    <w:p>
      <w:pPr>
        <w:pStyle w:val="Heading1"/>
        <w:keepNext/>
      </w:pPr>
      <w:r>
        <w:rPr>
          <w:rFonts w:ascii="Arial" w:hAnsi="Arial"/>
          <w:b/>
          <w:color w:val="0B1F3A"/>
          <w:sz w:val="36"/>
        </w:rPr>
        <w:t>20. Troubleshooting</w:t>
      </w:r>
    </w:p>
    <w:tbl>
      <w:tblPr>
        <w:tblW w:type="auto" w:w="0"/>
        <w:jc w:val="center"/>
        <w:tblLayout w:type="fixed"/>
        <w:tblLook w:firstColumn="1" w:firstRow="1" w:lastColumn="0" w:lastRow="0" w:noHBand="0" w:noVBand="1" w:val="04A0"/>
      </w:tblPr>
      <w:tblGrid>
        <w:gridCol w:w="4916"/>
        <w:gridCol w:w="4916"/>
      </w:tblGrid>
      <w:tr>
        <w:trPr>
          <w:tblHeader w:val="true"/>
        </w:trPr>
        <w:tc>
          <w:tcPr>
            <w:tcW w:type="dxa" w:w="2952"/>
            <w:shd w:fill="0B1F3A"/>
            <w:tcMar>
              <w:top w:w="110" w:type="dxa"/>
              <w:start w:w="100" w:type="dxa"/>
              <w:bottom w:w="110" w:type="dxa"/>
              <w:end w:w="100" w:type="dxa"/>
            </w:tcMar>
            <w:vAlign w:val="center"/>
          </w:tcPr>
          <w:p>
            <w:pPr>
              <w:jc w:val="left"/>
            </w:pPr>
            <w:r>
              <w:rPr>
                <w:rFonts w:ascii="Arial" w:hAnsi="Arial"/>
                <w:b/>
                <w:i w:val="0"/>
                <w:color w:val="FFFFFF"/>
                <w:sz w:val="18"/>
              </w:rPr>
              <w:t>Problem</w:t>
            </w:r>
          </w:p>
        </w:tc>
        <w:tc>
          <w:tcPr>
            <w:tcW w:type="dxa" w:w="6768"/>
            <w:shd w:fill="0B1F3A"/>
            <w:tcMar>
              <w:top w:w="110" w:type="dxa"/>
              <w:start w:w="100" w:type="dxa"/>
              <w:bottom w:w="110" w:type="dxa"/>
              <w:end w:w="100" w:type="dxa"/>
            </w:tcMar>
            <w:vAlign w:val="center"/>
          </w:tcPr>
          <w:p>
            <w:pPr>
              <w:jc w:val="left"/>
            </w:pPr>
            <w:r>
              <w:rPr>
                <w:rFonts w:ascii="Arial" w:hAnsi="Arial"/>
                <w:b/>
                <w:i w:val="0"/>
                <w:color w:val="FFFFFF"/>
                <w:sz w:val="18"/>
              </w:rPr>
              <w:t>Recommended action</w:t>
            </w:r>
          </w:p>
        </w:tc>
      </w:tr>
      <w:tr>
        <w:tc>
          <w:tcPr>
            <w:tcW w:type="dxa" w:w="2952"/>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Dashboard page returns 404</w:t>
            </w:r>
          </w:p>
        </w:tc>
        <w:tc>
          <w:tcPr>
            <w:tcW w:type="dxa" w:w="6768"/>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Open Settings → Permalinks and click Save Changes. Confirm the page exists and uses the Temviora dashboard template.</w:t>
            </w:r>
          </w:p>
        </w:tc>
      </w:tr>
      <w:tr>
        <w:tc>
          <w:tcPr>
            <w:tcW w:type="dxa" w:w="2952"/>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Required pages are missing</w:t>
            </w:r>
          </w:p>
        </w:tc>
        <w:tc>
          <w:tcPr>
            <w:tcW w:type="dxa" w:w="6768"/>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Reactivate the theme or load the site as an administrator so the version migration can recreate pages.</w:t>
            </w:r>
          </w:p>
        </w:tc>
      </w:tr>
      <w:tr>
        <w:tc>
          <w:tcPr>
            <w:tcW w:type="dxa" w:w="2952"/>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Scanner engine unavailable</w:t>
            </w:r>
          </w:p>
        </w:tc>
        <w:tc>
          <w:tcPr>
            <w:tcW w:type="dxa" w:w="6768"/>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Enable PHP ZipArchive or ensure the WordPress PclZip file is readable.</w:t>
            </w:r>
          </w:p>
        </w:tc>
      </w:tr>
      <w:tr>
        <w:tc>
          <w:tcPr>
            <w:tcW w:type="dxa" w:w="2952"/>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ZIP rejected</w:t>
            </w:r>
          </w:p>
        </w:tc>
        <w:tc>
          <w:tcPr>
            <w:tcW w:type="dxa" w:w="6768"/>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Use a valid .zip under 25 MB with style.css in the theme root. Remove nested package wrappers if necessary.</w:t>
            </w:r>
          </w:p>
        </w:tc>
      </w:tr>
      <w:tr>
        <w:tc>
          <w:tcPr>
            <w:tcW w:type="dxa" w:w="2952"/>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Deep Scan times out</w:t>
            </w:r>
          </w:p>
        </w:tc>
        <w:tc>
          <w:tcPr>
            <w:tcW w:type="dxa" w:w="6768"/>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Raise max_execution_time and proxy timeouts; confirm the host permits requests longer than 70 seconds.</w:t>
            </w:r>
          </w:p>
        </w:tc>
      </w:tr>
      <w:tr>
        <w:tc>
          <w:tcPr>
            <w:tcW w:type="dxa" w:w="2952"/>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Invalid JSON / invalid response</w:t>
            </w:r>
          </w:p>
        </w:tc>
        <w:tc>
          <w:tcPr>
            <w:tcW w:type="dxa" w:w="6768"/>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Clear caches, disable aggressive HTML/JS optimization for dashboard routes, inspect PHP logs, and confirm admin-ajax.php is reachable.</w:t>
            </w:r>
          </w:p>
        </w:tc>
      </w:tr>
      <w:tr>
        <w:tc>
          <w:tcPr>
            <w:tcW w:type="dxa" w:w="2952"/>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Mobile sidebar does not click or scroll</w:t>
            </w:r>
          </w:p>
        </w:tc>
        <w:tc>
          <w:tcPr>
            <w:tcW w:type="dxa" w:w="6768"/>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Purge cached CSS/JS, disable conflicting page-builder overlays, and confirm the current theme version is active.</w:t>
            </w:r>
          </w:p>
        </w:tc>
      </w:tr>
      <w:tr>
        <w:tc>
          <w:tcPr>
            <w:tcW w:type="dxa" w:w="2952"/>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Loading GIF stops early</w:t>
            </w:r>
          </w:p>
        </w:tc>
        <w:tc>
          <w:tcPr>
            <w:tcW w:type="dxa" w:w="6768"/>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Clear image/CDN cache and confirm the animated GIF in the active theme assets was not re-optimized into a static image.</w:t>
            </w:r>
          </w:p>
        </w:tc>
      </w:tr>
      <w:tr>
        <w:tc>
          <w:tcPr>
            <w:tcW w:type="dxa" w:w="2952"/>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SMTP test fails</w:t>
            </w:r>
          </w:p>
        </w:tc>
        <w:tc>
          <w:tcPr>
            <w:tcW w:type="dxa" w:w="6768"/>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Check host, port, encryption, credentials, From address permissions, DNS, and outbound SMTP restrictions.</w:t>
            </w:r>
          </w:p>
        </w:tc>
      </w:tr>
      <w:tr>
        <w:tc>
          <w:tcPr>
            <w:tcW w:type="dxa" w:w="2952"/>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Verification email not received</w:t>
            </w:r>
          </w:p>
        </w:tc>
        <w:tc>
          <w:tcPr>
            <w:tcW w:type="dxa" w:w="6768"/>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Check spam, delivery logs, SMTP test, and administrator notification settings; resend verification.</w:t>
            </w:r>
          </w:p>
        </w:tc>
      </w:tr>
      <w:tr>
        <w:tc>
          <w:tcPr>
            <w:tcW w:type="dxa" w:w="2952"/>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Payment remains pending</w:t>
            </w:r>
          </w:p>
        </w:tc>
        <w:tc>
          <w:tcPr>
            <w:tcW w:type="dxa" w:w="6768"/>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Verify webhook/IPN URLs, signing secrets, sandbox/live mode, callback accessibility, and manual approval queue.</w:t>
            </w:r>
          </w:p>
        </w:tc>
      </w:tr>
      <w:tr>
        <w:tc>
          <w:tcPr>
            <w:tcW w:type="dxa" w:w="2952"/>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Gateway is not visible</w:t>
            </w:r>
          </w:p>
        </w:tc>
        <w:tc>
          <w:tcPr>
            <w:tcW w:type="dxa" w:w="6768"/>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Complete its required credentials or manual account instructions and enable the corresponding mode.</w:t>
            </w:r>
          </w:p>
        </w:tc>
      </w:tr>
      <w:tr>
        <w:tc>
          <w:tcPr>
            <w:tcW w:type="dxa" w:w="2952"/>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Blacklist provider unavailable</w:t>
            </w:r>
          </w:p>
        </w:tc>
        <w:tc>
          <w:tcPr>
            <w:tcW w:type="dxa" w:w="6768"/>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Add its API key under Tools → Blacklist Checker and confirm provider limits/terms.</w:t>
            </w:r>
          </w:p>
        </w:tc>
      </w:tr>
      <w:tr>
        <w:tc>
          <w:tcPr>
            <w:tcW w:type="dxa" w:w="2952"/>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Support/contact form succeeds but no email arrives</w:t>
            </w:r>
          </w:p>
        </w:tc>
        <w:tc>
          <w:tcPr>
            <w:tcW w:type="dxa" w:w="6768"/>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6"/>
              </w:rPr>
              <w:t>Open Support Tickets or Contact Messages; the submission may be saved even if SMTP delivery failed.</w:t>
            </w:r>
          </w:p>
        </w:tc>
      </w:tr>
    </w:tbl>
    <w:p>
      <w:pPr>
        <w:spacing w:after="0"/>
      </w:pPr>
    </w:p>
    <w:p>
      <w:pPr>
        <w:pStyle w:val="Heading1"/>
        <w:keepNext/>
      </w:pPr>
      <w:r>
        <w:rPr>
          <w:rFonts w:ascii="Arial" w:hAnsi="Arial"/>
          <w:b/>
          <w:color w:val="0B1F3A"/>
          <w:sz w:val="36"/>
        </w:rPr>
        <w:t>21. Updates, backups, and release checklist</w:t>
      </w:r>
    </w:p>
    <w:p>
      <w:pPr>
        <w:pStyle w:val="Heading2"/>
        <w:keepNext/>
      </w:pPr>
      <w:r>
        <w:rPr>
          <w:rFonts w:ascii="Arial" w:hAnsi="Arial"/>
          <w:b/>
          <w:color w:val="0B1F3A"/>
          <w:sz w:val="27"/>
        </w:rPr>
        <w:t>Before updating</w:t>
      </w:r>
    </w:p>
    <w:p>
      <w:pPr>
        <w:pStyle w:val="ListBullet"/>
        <w:spacing w:after="50"/>
        <w:ind w:left="317" w:hanging="202"/>
      </w:pPr>
      <w:r>
        <w:rPr>
          <w:rFonts w:ascii="Arial" w:hAnsi="Arial"/>
          <w:b w:val="0"/>
          <w:i w:val="0"/>
          <w:color w:val="15253A"/>
          <w:sz w:val="20"/>
        </w:rPr>
        <w:t>Back up the database and wp-content directory.</w:t>
      </w:r>
    </w:p>
    <w:p>
      <w:pPr>
        <w:pStyle w:val="ListBullet"/>
        <w:spacing w:after="50"/>
        <w:ind w:left="317" w:hanging="202"/>
      </w:pPr>
      <w:r>
        <w:rPr>
          <w:rFonts w:ascii="Arial" w:hAnsi="Arial"/>
          <w:b w:val="0"/>
          <w:i w:val="0"/>
          <w:color w:val="15253A"/>
          <w:sz w:val="20"/>
        </w:rPr>
        <w:t>Export or record payment, SMTP, and blacklist-provider settings.</w:t>
      </w:r>
    </w:p>
    <w:p>
      <w:pPr>
        <w:pStyle w:val="ListBullet"/>
        <w:spacing w:after="50"/>
        <w:ind w:left="317" w:hanging="202"/>
      </w:pPr>
      <w:r>
        <w:rPr>
          <w:rFonts w:ascii="Arial" w:hAnsi="Arial"/>
          <w:b w:val="0"/>
          <w:i w:val="0"/>
          <w:color w:val="15253A"/>
          <w:sz w:val="20"/>
        </w:rPr>
        <w:t>Test the new ZIP on staging.</w:t>
      </w:r>
    </w:p>
    <w:p>
      <w:pPr>
        <w:pStyle w:val="ListBullet"/>
        <w:spacing w:after="50"/>
        <w:ind w:left="317" w:hanging="202"/>
      </w:pPr>
      <w:r>
        <w:rPr>
          <w:rFonts w:ascii="Arial" w:hAnsi="Arial"/>
          <w:b w:val="0"/>
          <w:i w:val="0"/>
          <w:color w:val="15253A"/>
          <w:sz w:val="20"/>
        </w:rPr>
        <w:t>Keep the same theme folder when performing an in-place update so WordPress recognizes it as the same product.</w:t>
      </w:r>
    </w:p>
    <w:p>
      <w:pPr>
        <w:pStyle w:val="ListBullet"/>
        <w:spacing w:after="50"/>
        <w:ind w:left="317" w:hanging="202"/>
      </w:pPr>
      <w:r>
        <w:rPr>
          <w:rFonts w:ascii="Arial" w:hAnsi="Arial"/>
          <w:b w:val="0"/>
          <w:i w:val="0"/>
          <w:color w:val="15253A"/>
          <w:sz w:val="20"/>
        </w:rPr>
        <w:t>Do not rename legacy internal prefixes unless a migration is included.</w:t>
      </w:r>
    </w:p>
    <w:p>
      <w:pPr>
        <w:pStyle w:val="Heading2"/>
        <w:keepNext/>
      </w:pPr>
      <w:r>
        <w:rPr>
          <w:rFonts w:ascii="Arial" w:hAnsi="Arial"/>
          <w:b/>
          <w:color w:val="0B1F3A"/>
          <w:sz w:val="27"/>
        </w:rPr>
        <w:t>After updating</w:t>
      </w:r>
    </w:p>
    <w:p>
      <w:pPr>
        <w:spacing w:after="60"/>
        <w:ind w:left="317" w:hanging="317"/>
      </w:pPr>
      <w:r>
        <w:rPr>
          <w:rFonts w:ascii="Arial" w:hAnsi="Arial"/>
          <w:b/>
          <w:i w:val="0"/>
          <w:color w:val="0B1F3A"/>
          <w:sz w:val="20"/>
        </w:rPr>
        <w:t xml:space="preserve">1. </w:t>
      </w:r>
      <w:r>
        <w:rPr>
          <w:rFonts w:ascii="Arial" w:hAnsi="Arial"/>
          <w:b w:val="0"/>
          <w:i w:val="0"/>
          <w:color w:val="15253A"/>
          <w:sz w:val="20"/>
        </w:rPr>
        <w:t>Clear all caches and regenerate minified assets.</w:t>
      </w:r>
    </w:p>
    <w:p>
      <w:pPr>
        <w:spacing w:after="60"/>
        <w:ind w:left="317" w:hanging="317"/>
      </w:pPr>
      <w:r>
        <w:rPr>
          <w:rFonts w:ascii="Arial" w:hAnsi="Arial"/>
          <w:b/>
          <w:i w:val="0"/>
          <w:color w:val="0B1F3A"/>
          <w:sz w:val="20"/>
        </w:rPr>
        <w:t xml:space="preserve">2. </w:t>
      </w:r>
      <w:r>
        <w:rPr>
          <w:rFonts w:ascii="Arial" w:hAnsi="Arial"/>
          <w:b w:val="0"/>
          <w:i w:val="0"/>
          <w:color w:val="15253A"/>
          <w:sz w:val="20"/>
        </w:rPr>
        <w:t>Save permalinks.</w:t>
      </w:r>
    </w:p>
    <w:p>
      <w:pPr>
        <w:spacing w:after="60"/>
        <w:ind w:left="317" w:hanging="317"/>
      </w:pPr>
      <w:r>
        <w:rPr>
          <w:rFonts w:ascii="Arial" w:hAnsi="Arial"/>
          <w:b/>
          <w:i w:val="0"/>
          <w:color w:val="0B1F3A"/>
          <w:sz w:val="20"/>
        </w:rPr>
        <w:t xml:space="preserve">3. </w:t>
      </w:r>
      <w:r>
        <w:rPr>
          <w:rFonts w:ascii="Arial" w:hAnsi="Arial"/>
          <w:b w:val="0"/>
          <w:i w:val="0"/>
          <w:color w:val="15253A"/>
          <w:sz w:val="20"/>
        </w:rPr>
        <w:t>Confirm each separate dashboard route.</w:t>
      </w:r>
    </w:p>
    <w:p>
      <w:pPr>
        <w:spacing w:after="60"/>
        <w:ind w:left="317" w:hanging="317"/>
      </w:pPr>
      <w:r>
        <w:rPr>
          <w:rFonts w:ascii="Arial" w:hAnsi="Arial"/>
          <w:b/>
          <w:i w:val="0"/>
          <w:color w:val="0B1F3A"/>
          <w:sz w:val="20"/>
        </w:rPr>
        <w:t xml:space="preserve">4. </w:t>
      </w:r>
      <w:r>
        <w:rPr>
          <w:rFonts w:ascii="Arial" w:hAnsi="Arial"/>
          <w:b w:val="0"/>
          <w:i w:val="0"/>
          <w:color w:val="15253A"/>
          <w:sz w:val="20"/>
        </w:rPr>
        <w:t>Run one Starter Standard Scan, one Premium Standard Scan, and one Deep Scan.</w:t>
      </w:r>
    </w:p>
    <w:p>
      <w:pPr>
        <w:spacing w:after="60"/>
        <w:ind w:left="317" w:hanging="317"/>
      </w:pPr>
      <w:r>
        <w:rPr>
          <w:rFonts w:ascii="Arial" w:hAnsi="Arial"/>
          <w:b/>
          <w:i w:val="0"/>
          <w:color w:val="0B1F3A"/>
          <w:sz w:val="20"/>
        </w:rPr>
        <w:t xml:space="preserve">5. </w:t>
      </w:r>
      <w:r>
        <w:rPr>
          <w:rFonts w:ascii="Arial" w:hAnsi="Arial"/>
          <w:b w:val="0"/>
          <w:i w:val="0"/>
          <w:color w:val="15253A"/>
          <w:sz w:val="20"/>
        </w:rPr>
        <w:t>Test account registration, login, reset, and optional verification.</w:t>
      </w:r>
    </w:p>
    <w:p>
      <w:pPr>
        <w:spacing w:after="60"/>
        <w:ind w:left="317" w:hanging="317"/>
      </w:pPr>
      <w:r>
        <w:rPr>
          <w:rFonts w:ascii="Arial" w:hAnsi="Arial"/>
          <w:b/>
          <w:i w:val="0"/>
          <w:color w:val="0B1F3A"/>
          <w:sz w:val="20"/>
        </w:rPr>
        <w:t xml:space="preserve">6. </w:t>
      </w:r>
      <w:r>
        <w:rPr>
          <w:rFonts w:ascii="Arial" w:hAnsi="Arial"/>
          <w:b w:val="0"/>
          <w:i w:val="0"/>
          <w:color w:val="15253A"/>
          <w:sz w:val="20"/>
        </w:rPr>
        <w:t>Send an SMTP test email.</w:t>
      </w:r>
    </w:p>
    <w:p>
      <w:pPr>
        <w:spacing w:after="60"/>
        <w:ind w:left="317" w:hanging="317"/>
      </w:pPr>
      <w:r>
        <w:rPr>
          <w:rFonts w:ascii="Arial" w:hAnsi="Arial"/>
          <w:b/>
          <w:i w:val="0"/>
          <w:color w:val="0B1F3A"/>
          <w:sz w:val="20"/>
        </w:rPr>
        <w:t xml:space="preserve">7. </w:t>
      </w:r>
      <w:r>
        <w:rPr>
          <w:rFonts w:ascii="Arial" w:hAnsi="Arial"/>
          <w:b w:val="0"/>
          <w:i w:val="0"/>
          <w:color w:val="15253A"/>
          <w:sz w:val="20"/>
        </w:rPr>
        <w:t>Test each enabled payment method in sandbox or low-risk mode.</w:t>
      </w:r>
    </w:p>
    <w:p>
      <w:pPr>
        <w:spacing w:after="60"/>
        <w:ind w:left="317" w:hanging="317"/>
      </w:pPr>
      <w:r>
        <w:rPr>
          <w:rFonts w:ascii="Arial" w:hAnsi="Arial"/>
          <w:b/>
          <w:i w:val="0"/>
          <w:color w:val="0B1F3A"/>
          <w:sz w:val="20"/>
        </w:rPr>
        <w:t xml:space="preserve">8. </w:t>
      </w:r>
      <w:r>
        <w:rPr>
          <w:rFonts w:ascii="Arial" w:hAnsi="Arial"/>
          <w:b w:val="0"/>
          <w:i w:val="0"/>
          <w:color w:val="15253A"/>
          <w:sz w:val="20"/>
        </w:rPr>
        <w:t>Submit a support ticket and a contact message.</w:t>
      </w:r>
    </w:p>
    <w:p>
      <w:pPr>
        <w:spacing w:after="60"/>
        <w:ind w:left="317" w:hanging="317"/>
      </w:pPr>
      <w:r>
        <w:rPr>
          <w:rFonts w:ascii="Arial" w:hAnsi="Arial"/>
          <w:b/>
          <w:i w:val="0"/>
          <w:color w:val="0B1F3A"/>
          <w:sz w:val="20"/>
        </w:rPr>
        <w:t xml:space="preserve">9. </w:t>
      </w:r>
      <w:r>
        <w:rPr>
          <w:rFonts w:ascii="Arial" w:hAnsi="Arial"/>
          <w:b w:val="0"/>
          <w:i w:val="0"/>
          <w:color w:val="15253A"/>
          <w:sz w:val="20"/>
        </w:rPr>
        <w:t>Test the mobile sidebar and scan loader on iOS and Android-sized viewports.</w:t>
      </w:r>
    </w:p>
    <w:p>
      <w:pPr>
        <w:pStyle w:val="Heading2"/>
        <w:keepNext/>
      </w:pPr>
      <w:r>
        <w:rPr>
          <w:rFonts w:ascii="Arial" w:hAnsi="Arial"/>
          <w:b/>
          <w:color w:val="0B1F3A"/>
          <w:sz w:val="27"/>
        </w:rPr>
        <w:t>Marketplace package checklist</w:t>
      </w:r>
    </w:p>
    <w:p>
      <w:pPr>
        <w:pStyle w:val="ListBullet"/>
        <w:spacing w:after="50"/>
        <w:ind w:left="317" w:hanging="202"/>
      </w:pPr>
      <w:r>
        <w:rPr>
          <w:rFonts w:ascii="Arial" w:hAnsi="Arial"/>
          <w:b w:val="0"/>
          <w:i w:val="0"/>
          <w:color w:val="15253A"/>
          <w:sz w:val="20"/>
        </w:rPr>
        <w:t>Installable theme ZIP only.</w:t>
      </w:r>
    </w:p>
    <w:p>
      <w:pPr>
        <w:pStyle w:val="ListBullet"/>
        <w:spacing w:after="50"/>
        <w:ind w:left="317" w:hanging="202"/>
      </w:pPr>
      <w:r>
        <w:rPr>
          <w:rFonts w:ascii="Arial" w:hAnsi="Arial"/>
          <w:b w:val="0"/>
          <w:i w:val="0"/>
          <w:color w:val="15253A"/>
          <w:sz w:val="20"/>
        </w:rPr>
        <w:t>This DOCX documentation file.</w:t>
      </w:r>
    </w:p>
    <w:p>
      <w:pPr>
        <w:pStyle w:val="ListBullet"/>
        <w:spacing w:after="50"/>
        <w:ind w:left="317" w:hanging="202"/>
      </w:pPr>
      <w:r>
        <w:rPr>
          <w:rFonts w:ascii="Arial" w:hAnsi="Arial"/>
          <w:b w:val="0"/>
          <w:i w:val="0"/>
          <w:color w:val="15253A"/>
          <w:sz w:val="20"/>
        </w:rPr>
        <w:t>Plain-text or HTML documentation copy if required by the marketplace.</w:t>
      </w:r>
    </w:p>
    <w:p>
      <w:pPr>
        <w:pStyle w:val="ListBullet"/>
        <w:spacing w:after="50"/>
        <w:ind w:left="317" w:hanging="202"/>
      </w:pPr>
      <w:r>
        <w:rPr>
          <w:rFonts w:ascii="Arial" w:hAnsi="Arial"/>
          <w:b w:val="0"/>
          <w:i w:val="0"/>
          <w:color w:val="15253A"/>
          <w:sz w:val="20"/>
        </w:rPr>
        <w:t>Product screenshots and promotional images created for Temviora WP Suite.</w:t>
      </w:r>
    </w:p>
    <w:p>
      <w:pPr>
        <w:pStyle w:val="ListBullet"/>
        <w:spacing w:after="50"/>
        <w:ind w:left="317" w:hanging="202"/>
      </w:pPr>
      <w:r>
        <w:rPr>
          <w:rFonts w:ascii="Arial" w:hAnsi="Arial"/>
          <w:b w:val="0"/>
          <w:i w:val="0"/>
          <w:color w:val="15253A"/>
          <w:sz w:val="20"/>
        </w:rPr>
        <w:t>Licensing information for any included third-party libraries or assets.</w:t>
      </w:r>
    </w:p>
    <w:p>
      <w:pPr>
        <w:pStyle w:val="ListBullet"/>
        <w:spacing w:after="50"/>
        <w:ind w:left="317" w:hanging="202"/>
      </w:pPr>
      <w:r>
        <w:rPr>
          <w:rFonts w:ascii="Arial" w:hAnsi="Arial"/>
          <w:b w:val="0"/>
          <w:i w:val="0"/>
          <w:color w:val="15253A"/>
          <w:sz w:val="20"/>
        </w:rPr>
        <w:t>Changelog and version number.</w:t>
      </w:r>
    </w:p>
    <w:p>
      <w:pPr>
        <w:pStyle w:val="ListBullet"/>
        <w:spacing w:after="50"/>
        <w:ind w:left="317" w:hanging="202"/>
      </w:pPr>
      <w:r>
        <w:rPr>
          <w:rFonts w:ascii="Arial" w:hAnsi="Arial"/>
          <w:b w:val="0"/>
          <w:i w:val="0"/>
          <w:color w:val="15253A"/>
          <w:sz w:val="20"/>
        </w:rPr>
        <w:t>Support URL and response policy.</w:t>
      </w:r>
    </w:p>
    <w:p>
      <w:pPr>
        <w:pStyle w:val="ListBullet"/>
        <w:spacing w:after="50"/>
        <w:ind w:left="317" w:hanging="202"/>
      </w:pPr>
      <w:r>
        <w:rPr>
          <w:rFonts w:ascii="Arial" w:hAnsi="Arial"/>
          <w:b w:val="0"/>
          <w:i w:val="0"/>
          <w:color w:val="15253A"/>
          <w:sz w:val="20"/>
        </w:rPr>
        <w:t>Demo URL with test credentials only if safe and permitted.</w:t>
      </w:r>
    </w:p>
    <w:p>
      <w:pPr>
        <w:pStyle w:val="Heading1"/>
        <w:keepNext/>
      </w:pPr>
      <w:r>
        <w:rPr>
          <w:rFonts w:ascii="Arial" w:hAnsi="Arial"/>
          <w:b/>
          <w:color w:val="0B1F3A"/>
          <w:sz w:val="36"/>
        </w:rPr>
        <w:t>22. Legal and marketplace notes</w:t>
      </w:r>
    </w:p>
    <w:tbl>
      <w:tblPr>
        <w:tblW w:type="auto" w:w="0"/>
        <w:jc w:val="center"/>
        <w:tblLayout w:type="fixed"/>
        <w:tblLook w:firstColumn="1" w:firstRow="1" w:lastColumn="0" w:lastRow="0" w:noHBand="0" w:noVBand="1" w:val="04A0"/>
      </w:tblPr>
      <w:tblGrid>
        <w:gridCol w:w="9720"/>
      </w:tblGrid>
      <w:tr>
        <w:trPr>
          <w:cantSplit/>
        </w:trPr>
        <w:tc>
          <w:tcPr>
            <w:tcW w:type="dxa" w:w="9832"/>
            <w:shd w:fill="EEF5FF"/>
            <w:tcMar>
              <w:top w:w="150" w:type="dxa"/>
              <w:start w:w="190" w:type="dxa"/>
              <w:bottom w:w="150" w:type="dxa"/>
              <w:end w:w="190" w:type="dxa"/>
            </w:tcMar>
            <w:tcBorders>
              <w:top w:val="single" w:sz="2" w:color="EEF5FF"/>
              <w:start w:val="single" w:sz="18" w:color="1769E8"/>
              <w:bottom w:val="single" w:sz="2" w:color="EEF5FF"/>
              <w:end w:val="single" w:sz="2" w:color="EEF5FF"/>
            </w:tcBorders>
          </w:tcPr>
          <w:p>
            <w:pPr>
              <w:spacing w:after="80"/>
            </w:pPr>
            <w:r>
              <w:rPr>
                <w:rFonts w:ascii="Arial" w:hAnsi="Arial"/>
                <w:b/>
                <w:i w:val="0"/>
                <w:color w:val="1769E8"/>
                <w:sz w:val="21"/>
              </w:rPr>
              <w:t>Copyright and trademark distinction</w:t>
            </w:r>
          </w:p>
          <w:p>
            <w:pPr>
              <w:spacing w:after="0"/>
            </w:pPr>
            <w:r>
              <w:rPr>
                <w:rFonts w:ascii="Arial" w:hAnsi="Arial"/>
                <w:b w:val="0"/>
                <w:i w:val="0"/>
                <w:color w:val="15253A"/>
                <w:sz w:val="19"/>
              </w:rPr>
              <w:t>Copyright protects original creative works and source code; product names and brand identifiers are mainly trademark concerns. The seller should perform a current trademark and domain check before launch and should not imply affiliation with WordPress, payment providers, search engines, or security-data providers.</w:t>
            </w:r>
          </w:p>
        </w:tc>
      </w:tr>
    </w:tbl>
    <w:p>
      <w:pPr>
        <w:spacing w:after="0"/>
      </w:pPr>
    </w:p>
    <w:p>
      <w:pPr>
        <w:pStyle w:val="ListBullet"/>
        <w:spacing w:after="50"/>
        <w:ind w:left="317" w:hanging="202"/>
      </w:pPr>
      <w:r>
        <w:rPr>
          <w:rFonts w:ascii="Arial" w:hAnsi="Arial"/>
          <w:b w:val="0"/>
          <w:i w:val="0"/>
          <w:color w:val="15253A"/>
          <w:sz w:val="20"/>
        </w:rPr>
        <w:t>“WordPress” is used descriptively to explain compatibility; the product brand is Temviora WP Suite.</w:t>
      </w:r>
    </w:p>
    <w:p>
      <w:pPr>
        <w:pStyle w:val="ListBullet"/>
        <w:spacing w:after="50"/>
        <w:ind w:left="317" w:hanging="202"/>
      </w:pPr>
      <w:r>
        <w:rPr>
          <w:rFonts w:ascii="Arial" w:hAnsi="Arial"/>
          <w:b w:val="0"/>
          <w:i w:val="0"/>
          <w:color w:val="15253A"/>
          <w:sz w:val="20"/>
        </w:rPr>
        <w:t>Payment-provider, search-engine, API-provider, and social-platform names remain the property of their respective owners.</w:t>
      </w:r>
    </w:p>
    <w:p>
      <w:pPr>
        <w:pStyle w:val="ListBullet"/>
        <w:spacing w:after="50"/>
        <w:ind w:left="317" w:hanging="202"/>
      </w:pPr>
      <w:r>
        <w:rPr>
          <w:rFonts w:ascii="Arial" w:hAnsi="Arial"/>
          <w:b w:val="0"/>
          <w:i w:val="0"/>
          <w:color w:val="15253A"/>
          <w:sz w:val="20"/>
        </w:rPr>
        <w:t>Do not include API keys, merchant credentials, SMTP passwords, customer data, or private test reports in the distributed ZIP.</w:t>
      </w:r>
    </w:p>
    <w:p>
      <w:pPr>
        <w:pStyle w:val="ListBullet"/>
        <w:spacing w:after="50"/>
        <w:ind w:left="317" w:hanging="202"/>
      </w:pPr>
      <w:r>
        <w:rPr>
          <w:rFonts w:ascii="Arial" w:hAnsi="Arial"/>
          <w:b w:val="0"/>
          <w:i w:val="0"/>
          <w:color w:val="15253A"/>
          <w:sz w:val="20"/>
        </w:rPr>
        <w:t>Review the licence and commercial-use terms for every API or data provider before enabling it in a paid service.</w:t>
      </w:r>
    </w:p>
    <w:p>
      <w:pPr>
        <w:pStyle w:val="ListBullet"/>
        <w:spacing w:after="50"/>
        <w:ind w:left="317" w:hanging="202"/>
      </w:pPr>
      <w:r>
        <w:rPr>
          <w:rFonts w:ascii="Arial" w:hAnsi="Arial"/>
          <w:b w:val="0"/>
          <w:i w:val="0"/>
          <w:color w:val="15253A"/>
          <w:sz w:val="20"/>
        </w:rPr>
        <w:t>Automated scan output is advisory and is not a legal determination of copyright ownership, licensing compliance, vulnerability absence, or marketplace acceptance.</w:t>
      </w:r>
    </w:p>
    <w:p>
      <w:pPr>
        <w:pStyle w:val="ListBullet"/>
        <w:spacing w:after="50"/>
        <w:ind w:left="317" w:hanging="202"/>
      </w:pPr>
      <w:r>
        <w:rPr>
          <w:rFonts w:ascii="Arial" w:hAnsi="Arial"/>
          <w:b w:val="0"/>
          <w:i w:val="0"/>
          <w:color w:val="15253A"/>
          <w:sz w:val="20"/>
        </w:rPr>
        <w:t>The seller should include a privacy policy, terms of service, refund policy, acceptable-use policy, and security disclaimer appropriate to the target market.</w:t>
      </w:r>
    </w:p>
    <w:p>
      <w:pPr>
        <w:pStyle w:val="Heading2"/>
        <w:keepNext/>
      </w:pPr>
      <w:r>
        <w:rPr>
          <w:rFonts w:ascii="Arial" w:hAnsi="Arial"/>
          <w:b/>
          <w:color w:val="0B1F3A"/>
          <w:sz w:val="27"/>
        </w:rPr>
        <w:t>Suggested product disclaimer</w:t>
      </w:r>
    </w:p>
    <w:tbl>
      <w:tblPr>
        <w:tblW w:type="auto" w:w="0"/>
        <w:jc w:val="center"/>
        <w:tblLayout w:type="fixed"/>
        <w:tblLook w:firstColumn="1" w:firstRow="1" w:lastColumn="0" w:lastRow="0" w:noHBand="0" w:noVBand="1" w:val="04A0"/>
      </w:tblPr>
      <w:tblGrid>
        <w:gridCol w:w="9832"/>
      </w:tblGrid>
      <w:tr>
        <w:tc>
          <w:tcPr>
            <w:tcW w:type="dxa" w:w="9832"/>
            <w:shd w:fill="F1F4F8"/>
            <w:tcMar>
              <w:top w:w="120" w:type="dxa"/>
              <w:start w:w="160" w:type="dxa"/>
              <w:bottom w:w="120" w:type="dxa"/>
              <w:end w:w="160" w:type="dxa"/>
            </w:tcMar>
          </w:tcPr>
          <w:p>
            <w:pPr>
              <w:spacing w:after="0"/>
            </w:pPr>
            <w:r>
              <w:rPr>
                <w:rFonts w:ascii="Courier New" w:hAnsi="Courier New"/>
                <w:color w:val="24364B"/>
                <w:sz w:val="17"/>
              </w:rPr>
              <w:t>Temviora WP Suite provides automated static analysis and website intelligence signals. Results may contain false positives or false negatives and do not constitute a security certification, legal opinion, copyright clearance, search-ranking guarantee, or endorsement by any third-party platform. Review important findings manually and test changes in a controlled environment.</w:t>
            </w:r>
          </w:p>
        </w:tc>
      </w:tr>
    </w:tbl>
    <w:p>
      <w:pPr>
        <w:pStyle w:val="Heading1"/>
        <w:keepNext/>
      </w:pPr>
      <w:r>
        <w:rPr>
          <w:rFonts w:ascii="Arial" w:hAnsi="Arial"/>
          <w:b/>
          <w:color w:val="0B1F3A"/>
          <w:sz w:val="36"/>
        </w:rPr>
        <w:t>23. Support information</w:t>
      </w:r>
    </w:p>
    <w:tbl>
      <w:tblPr>
        <w:tblW w:type="auto" w:w="0"/>
        <w:jc w:val="center"/>
        <w:tblLayout w:type="fixed"/>
        <w:tblLook w:firstColumn="1" w:firstRow="1" w:lastColumn="0" w:lastRow="0" w:noHBand="0" w:noVBand="1" w:val="04A0"/>
      </w:tblPr>
      <w:tblGrid>
        <w:gridCol w:w="4916"/>
        <w:gridCol w:w="4916"/>
      </w:tblGrid>
      <w:tr>
        <w:trPr>
          <w:tblHeader w:val="true"/>
        </w:trPr>
        <w:tc>
          <w:tcPr>
            <w:tcW w:type="dxa" w:w="2376"/>
            <w:shd w:fill="0B1F3A"/>
            <w:tcMar>
              <w:top w:w="110" w:type="dxa"/>
              <w:start w:w="100" w:type="dxa"/>
              <w:bottom w:w="110" w:type="dxa"/>
              <w:end w:w="100" w:type="dxa"/>
            </w:tcMar>
            <w:vAlign w:val="center"/>
          </w:tcPr>
          <w:p>
            <w:pPr>
              <w:jc w:val="left"/>
            </w:pPr>
            <w:r>
              <w:rPr>
                <w:rFonts w:ascii="Arial" w:hAnsi="Arial"/>
                <w:b/>
                <w:i w:val="0"/>
                <w:color w:val="FFFFFF"/>
                <w:sz w:val="18"/>
              </w:rPr>
              <w:t>Resource</w:t>
            </w:r>
          </w:p>
        </w:tc>
        <w:tc>
          <w:tcPr>
            <w:tcW w:type="dxa" w:w="7344"/>
            <w:shd w:fill="0B1F3A"/>
            <w:tcMar>
              <w:top w:w="110" w:type="dxa"/>
              <w:start w:w="100" w:type="dxa"/>
              <w:bottom w:w="110" w:type="dxa"/>
              <w:end w:w="100" w:type="dxa"/>
            </w:tcMar>
            <w:vAlign w:val="center"/>
          </w:tcPr>
          <w:p>
            <w:pPr>
              <w:jc w:val="left"/>
            </w:pPr>
            <w:r>
              <w:rPr>
                <w:rFonts w:ascii="Arial" w:hAnsi="Arial"/>
                <w:b/>
                <w:i w:val="0"/>
                <w:color w:val="FFFFFF"/>
                <w:sz w:val="18"/>
              </w:rPr>
              <w:t>Details</w:t>
            </w:r>
          </w:p>
        </w:tc>
      </w:tr>
      <w:tr>
        <w:tc>
          <w:tcPr>
            <w:tcW w:type="dxa" w:w="2376"/>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Author / publisher</w:t>
            </w:r>
          </w:p>
        </w:tc>
        <w:tc>
          <w:tcPr>
            <w:tcW w:type="dxa" w:w="7344"/>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ThemeGet</w:t>
            </w:r>
          </w:p>
        </w:tc>
      </w:tr>
      <w:tr>
        <w:tc>
          <w:tcPr>
            <w:tcW w:type="dxa" w:w="2376"/>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Product website</w:t>
            </w:r>
          </w:p>
        </w:tc>
        <w:tc>
          <w:tcPr>
            <w:tcW w:type="dxa" w:w="7344"/>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https://themeget.com/</w:t>
            </w:r>
          </w:p>
        </w:tc>
      </w:tr>
      <w:tr>
        <w:tc>
          <w:tcPr>
            <w:tcW w:type="dxa" w:w="2376"/>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Customer support</w:t>
            </w:r>
          </w:p>
        </w:tc>
        <w:tc>
          <w:tcPr>
            <w:tcW w:type="dxa" w:w="7344"/>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Use the product website or the support channel supplied with the marketplace listing.</w:t>
            </w:r>
          </w:p>
        </w:tc>
      </w:tr>
      <w:tr>
        <w:tc>
          <w:tcPr>
            <w:tcW w:type="dxa" w:w="2376"/>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In-product support</w:t>
            </w:r>
          </w:p>
        </w:tc>
        <w:tc>
          <w:tcPr>
            <w:tcW w:type="dxa" w:w="7344"/>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Authenticated users can open /support/ and submit a ticket.</w:t>
            </w:r>
          </w:p>
        </w:tc>
      </w:tr>
      <w:tr>
        <w:tc>
          <w:tcPr>
            <w:tcW w:type="dxa" w:w="2376"/>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Public contact</w:t>
            </w:r>
          </w:p>
        </w:tc>
        <w:tc>
          <w:tcPr>
            <w:tcW w:type="dxa" w:w="7344"/>
            <w:shd w:fill="FFFFFF"/>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Visitors can open /contact/ and submit an enquiry.</w:t>
            </w:r>
          </w:p>
        </w:tc>
      </w:tr>
      <w:tr>
        <w:tc>
          <w:tcPr>
            <w:tcW w:type="dxa" w:w="2376"/>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Recommended support request details</w:t>
            </w:r>
          </w:p>
        </w:tc>
        <w:tc>
          <w:tcPr>
            <w:tcW w:type="dxa" w:w="7344"/>
            <w:shd w:fill="F4F7FA"/>
            <w:tcMar>
              <w:top w:w="100" w:type="dxa"/>
              <w:start w:w="100" w:type="dxa"/>
              <w:bottom w:w="100" w:type="dxa"/>
              <w:end w:w="100" w:type="dxa"/>
            </w:tcMar>
            <w:vAlign w:val="top"/>
            <w:tcBorders>
              <w:bottom w:val="single" w:sz="3" w:color="D9E2EC"/>
            </w:tcBorders>
          </w:tcPr>
          <w:p>
            <w:pPr>
              <w:spacing w:after="0"/>
            </w:pPr>
            <w:r>
              <w:rPr>
                <w:rFonts w:ascii="Arial" w:hAnsi="Arial"/>
                <w:b w:val="0"/>
                <w:i w:val="0"/>
                <w:color w:val="15253A"/>
                <w:sz w:val="17"/>
              </w:rPr>
              <w:t>WordPress version, PHP version, theme version, affected route, browser/device, steps to reproduce, screenshot, and relevant error-log excerpt without credentials.</w:t>
            </w:r>
          </w:p>
        </w:tc>
      </w:tr>
    </w:tbl>
    <w:p>
      <w:pPr>
        <w:spacing w:after="0"/>
      </w:pPr>
    </w:p>
    <w:p>
      <w:pPr>
        <w:spacing w:before="320"/>
        <w:jc w:val="center"/>
      </w:pPr>
      <w:r>
        <w:rPr>
          <w:rFonts w:ascii="Arial" w:hAnsi="Arial"/>
          <w:b/>
          <w:i w:val="0"/>
          <w:color w:val="0B1F3A"/>
          <w:sz w:val="36"/>
        </w:rPr>
        <w:t>Temviora WP Suite</w:t>
      </w:r>
    </w:p>
    <w:p>
      <w:pPr>
        <w:jc w:val="center"/>
      </w:pPr>
      <w:r>
        <w:rPr>
          <w:rFonts w:ascii="Arial" w:hAnsi="Arial"/>
          <w:b w:val="0"/>
          <w:i w:val="0"/>
          <w:color w:val="0F9D8A"/>
          <w:sz w:val="22"/>
        </w:rPr>
        <w:t>Theme Security, SEO &amp; Site Intelligence Toolkit</w:t>
      </w:r>
    </w:p>
    <w:p>
      <w:pPr>
        <w:jc w:val="center"/>
      </w:pPr>
      <w:hyperlink r:id="rId11">
        <w:r>
          <w:rPr>
            <w:color w:val="1769E8"/>
            <w:u w:val="single"/>
            <w:rFonts w:ascii="Arial" w:hAnsi="Arial"/>
          </w:rPr>
          <w:t>https://themeget.com/</w:t>
        </w:r>
      </w:hyperlink>
    </w:p>
    <w:p>
      <w:pPr>
        <w:jc w:val="center"/>
      </w:pPr>
      <w:r>
        <w:rPr>
          <w:rFonts w:ascii="Arial" w:hAnsi="Arial"/>
          <w:b w:val="0"/>
          <w:i w:val="0"/>
          <w:color w:val="5F6F82"/>
          <w:sz w:val="17"/>
        </w:rPr>
        <w:t>Documentation version 2.14.6</w:t>
      </w:r>
    </w:p>
    <w:sectPr w:rsidR="00FC693F" w:rsidRPr="0006063C" w:rsidSect="00034616">
      <w:headerReference w:type="default" r:id="rId9"/>
      <w:footerReference w:type="default" r:id="rId10"/>
      <w:pgSz w:w="11906" w:h="16838"/>
      <w:pgMar w:top="979" w:right="1037" w:bottom="979" w:left="1037" w:header="403"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tbl>
    <w:tblPr>
      <w:tblW w:type="auto" w:w="0"/>
      <w:tblLayout w:type="fixed"/>
      <w:tblLook w:firstColumn="1" w:firstRow="1" w:lastColumn="0" w:lastRow="0" w:noHBand="0" w:noVBand="1" w:val="04A0"/>
    </w:tblPr>
    <w:tblGrid>
      <w:gridCol w:w="3240"/>
      <w:gridCol w:w="3240"/>
      <w:gridCol w:w="3240"/>
    </w:tblGrid>
    <w:tr>
      <w:tc>
        <w:tcPr>
          <w:tcW w:type="dxa" w:w="3240"/>
          <w:tcMar>
            <w:top w:w="0" w:type="dxa"/>
            <w:start w:w="0" w:type="dxa"/>
            <w:bottom w:w="0" w:type="dxa"/>
            <w:end w:w="0" w:type="dxa"/>
          </w:tcMar>
        </w:tcPr>
        <w:p>
          <w:pPr>
            <w:jc w:val="left"/>
          </w:pPr>
          <w:hyperlink r:id="rId1">
            <w:r>
              <w:rPr>
                <w:color w:val="1769E8"/>
                <w:rFonts w:ascii="Arial" w:hAnsi="Arial"/>
              </w:rPr>
              <w:t>ThemeGet</w:t>
            </w:r>
          </w:hyperlink>
        </w:p>
      </w:tc>
      <w:tc>
        <w:tcPr>
          <w:tcW w:type="dxa" w:w="3240"/>
          <w:tcMar>
            <w:top w:w="0" w:type="dxa"/>
            <w:start w:w="0" w:type="dxa"/>
            <w:bottom w:w="0" w:type="dxa"/>
            <w:end w:w="0" w:type="dxa"/>
          </w:tcMar>
        </w:tcPr>
        <w:p>
          <w:pPr>
            <w:jc w:val="center"/>
          </w:pPr>
          <w:r>
            <w:rPr>
              <w:rFonts w:ascii="Arial" w:hAnsi="Arial"/>
              <w:b w:val="0"/>
              <w:i w:val="0"/>
              <w:color w:val="5F6F82"/>
              <w:sz w:val="15"/>
            </w:rPr>
            <w:t>Theme Security, SEO &amp; Site Intelligence Toolkit</w:t>
          </w:r>
        </w:p>
      </w:tc>
      <w:tc>
        <w:tcPr>
          <w:tcW w:type="dxa" w:w="3240"/>
          <w:tcMar>
            <w:top w:w="0" w:type="dxa"/>
            <w:start w:w="0" w:type="dxa"/>
            <w:bottom w:w="0" w:type="dxa"/>
            <w:end w:w="0" w:type="dxa"/>
          </w:tcMar>
        </w:tcPr>
        <w:p>
          <w:pPr>
            <w:jc w:val="right"/>
          </w:pPr>
          <w:r>
            <w:rPr>
              <w:rFonts w:ascii="Arial" w:hAnsi="Arial"/>
              <w:b w:val="0"/>
              <w:i w:val="0"/>
              <w:color w:val="5F6F82"/>
              <w:sz w:val="15"/>
            </w:rPr>
            <w:t xml:space="preserve">Page </w:t>
          </w:r>
          <w:r>
            <w:fldChar w:fldCharType="begin"/>
            <w:instrText xml:space="preserve"> PAGE </w:instrText>
            <w:fldChar w:fldCharType="end"/>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rial" w:hAnsi="Arial"/>
        <w:b/>
        <w:i w:val="0"/>
        <w:color w:val="5F6F82"/>
        <w:sz w:val="15"/>
      </w:rPr>
      <w:t>TEMVIORA WP SUITE  •  DOCUMENTATION  •  v2.14.6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59" w:lineRule="auto"/>
    </w:pPr>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ascii="Arial" w:hAnsi="Arial"/>
      <w:b/>
      <w:bCs/>
      <w:color w:val="0B1F3A"/>
      <w:sz w:val="36"/>
      <w:szCs w:val="28"/>
    </w:rPr>
  </w:style>
  <w:style w:type="paragraph" w:styleId="Heading2">
    <w:name w:val="heading 2"/>
    <w:basedOn w:val="Normal"/>
    <w:next w:val="Normal"/>
    <w:link w:val="Heading2Char"/>
    <w:uiPriority w:val="9"/>
    <w:unhideWhenUsed/>
    <w:qFormat/>
    <w:rsid w:val="00FC693F"/>
    <w:pPr>
      <w:keepNext/>
      <w:keepLines/>
      <w:spacing w:before="140" w:after="100"/>
      <w:outlineLvl w:val="1"/>
    </w:pPr>
    <w:rPr>
      <w:rFonts w:asciiTheme="majorHAnsi" w:eastAsiaTheme="majorEastAsia" w:hAnsiTheme="majorHAnsi" w:cstheme="majorBidi" w:ascii="Arial" w:hAnsi="Arial"/>
      <w:b/>
      <w:bCs/>
      <w:color w:val="0B1F3A"/>
      <w:sz w:val="27"/>
      <w:szCs w:val="26"/>
    </w:rPr>
  </w:style>
  <w:style w:type="paragraph" w:styleId="Heading3">
    <w:name w:val="heading 3"/>
    <w:basedOn w:val="Normal"/>
    <w:next w:val="Normal"/>
    <w:link w:val="Heading3Char"/>
    <w:uiPriority w:val="9"/>
    <w:unhideWhenUsed/>
    <w:qFormat/>
    <w:rsid w:val="00FC693F"/>
    <w:pPr>
      <w:keepNext/>
      <w:keepLines/>
      <w:spacing w:before="140" w:after="100"/>
      <w:outlineLvl w:val="2"/>
    </w:pPr>
    <w:rPr>
      <w:rFonts w:asciiTheme="majorHAnsi" w:eastAsiaTheme="majorEastAsia" w:hAnsiTheme="majorHAnsi" w:cstheme="majorBidi" w:ascii="Arial" w:hAnsi="Arial"/>
      <w:b/>
      <w:bCs/>
      <w:color w:val="1769E8"/>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pBdr>
        <w:bottom w:val="single" w:sz="8" w:space="4" w:color="4F81BD" w:themeColor="accent1"/>
      </w:pBdr>
      <w:spacing w:after="100" w:line="240" w:lineRule="auto" w:before="140"/>
      <w:contextualSpacing/>
    </w:pPr>
    <w:rPr>
      <w:rFonts w:asciiTheme="majorHAnsi" w:eastAsiaTheme="majorEastAsia" w:hAnsiTheme="majorHAnsi" w:cstheme="majorBidi" w:ascii="Arial" w:hAnsi="Arial"/>
      <w:b/>
      <w:color w:val="0B1F3A"/>
      <w:spacing w:val="5"/>
      <w:kern w:val="28"/>
      <w:sz w:val="6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keepNext/>
      <w:numPr>
        <w:ilvl w:val="1"/>
      </w:numPr>
      <w:spacing w:before="140" w:after="100"/>
    </w:pPr>
    <w:rPr>
      <w:rFonts w:asciiTheme="majorHAnsi" w:eastAsiaTheme="majorEastAsia" w:hAnsiTheme="majorHAnsi" w:cstheme="majorBidi" w:ascii="Arial" w:hAnsi="Arial"/>
      <w:b w:val="0"/>
      <w:i/>
      <w:iCs/>
      <w:color w:val="5F6F82"/>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rial" w:hAnsi="Arial"/>
      <w:sz w:val="20"/>
    </w:rPr>
  </w:style>
  <w:style w:type="paragraph" w:styleId="ListBullet2">
    <w:name w:val="List Bullet 2"/>
    <w:basedOn w:val="Normal"/>
    <w:uiPriority w:val="99"/>
    <w:unhideWhenUsed/>
    <w:rsid w:val="00326F90"/>
    <w:pPr>
      <w:numPr>
        <w:numId w:val="2"/>
      </w:numPr>
      <w:contextualSpacing/>
    </w:pPr>
    <w:rPr>
      <w:rFonts w:ascii="Arial" w:hAnsi="Arial"/>
      <w:sz w:val="20"/>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rial" w:hAnsi="Arial"/>
      <w:sz w:val="20"/>
    </w:rPr>
  </w:style>
  <w:style w:type="paragraph" w:styleId="ListNumber2">
    <w:name w:val="List Number 2"/>
    <w:basedOn w:val="Normal"/>
    <w:uiPriority w:val="99"/>
    <w:unhideWhenUsed/>
    <w:rsid w:val="0029639D"/>
    <w:pPr>
      <w:numPr>
        <w:numId w:val="6"/>
      </w:numPr>
      <w:contextualSpacing/>
    </w:pPr>
    <w:rPr>
      <w:rFonts w:ascii="Arial" w:hAnsi="Arial"/>
      <w:sz w:val="20"/>
    </w:r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yperlink" Target="https://themeget.com/" TargetMode="External"/><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s://themeg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Temviora WP Suite Documentation and User Guide</dc:title>
  <dc:subject>Installation, configuration, administration, and marketplace documentation</dc:subject>
  <dc:creator>ThemeGet</dc:creator>
  <cp:keywords>Temviora WP Suite, WordPress theme scanner, SEO toolkit, documentation, ThemeGet</cp:keywords>
  <dc:description>generated by python-docx</dc:description>
  <cp:lastModifiedBy/>
  <cp:revision>1</cp:revision>
  <dcterms:created xsi:type="dcterms:W3CDTF">2013-12-23T23:15:00Z</dcterms:created>
  <dcterms:modified xsi:type="dcterms:W3CDTF">2013-12-23T23:15:00Z</dcterms:modified>
  <cp:category/>
</cp:coreProperties>
</file>